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72E7A">
      <w:pPr>
        <w:pStyle w:val="Tekstpodstawowy"/>
        <w:jc w:val="right"/>
      </w:pPr>
      <w:r>
        <w:rPr>
          <w:rFonts w:ascii="Arial" w:eastAsia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Boniewo, dnia </w:t>
      </w:r>
      <w:r>
        <w:rPr>
          <w:rFonts w:ascii="Arial" w:hAnsi="Arial" w:cs="Arial"/>
          <w:sz w:val="22"/>
        </w:rPr>
        <w:t>05.07.</w:t>
      </w:r>
      <w:r>
        <w:rPr>
          <w:rFonts w:ascii="Arial" w:hAnsi="Arial" w:cs="Arial"/>
          <w:sz w:val="22"/>
        </w:rPr>
        <w:t>2019 r.</w:t>
      </w:r>
    </w:p>
    <w:p w:rsidR="00000000" w:rsidRDefault="00072E7A">
      <w:pPr>
        <w:tabs>
          <w:tab w:val="left" w:pos="540"/>
        </w:tabs>
      </w:pPr>
      <w:r>
        <w:rPr>
          <w:rFonts w:ascii="Arial" w:hAnsi="Arial" w:cs="Arial"/>
          <w:sz w:val="22"/>
        </w:rPr>
        <w:t>TIiRG 6733-1/2019</w:t>
      </w:r>
    </w:p>
    <w:p w:rsidR="00000000" w:rsidRDefault="00072E7A">
      <w:pPr>
        <w:pStyle w:val="Tekstpodstawowy"/>
        <w:rPr>
          <w:rFonts w:ascii="Arial" w:hAnsi="Arial" w:cs="Arial"/>
          <w:sz w:val="22"/>
        </w:rPr>
      </w:pPr>
    </w:p>
    <w:p w:rsidR="00000000" w:rsidRDefault="00072E7A">
      <w:pPr>
        <w:pStyle w:val="Nagwek4"/>
      </w:pPr>
      <w:r>
        <w:rPr>
          <w:rFonts w:ascii="Arial" w:hAnsi="Arial" w:cs="Arial"/>
          <w:sz w:val="22"/>
        </w:rPr>
        <w:t>DECYZJA</w:t>
      </w:r>
    </w:p>
    <w:p w:rsidR="00000000" w:rsidRDefault="00072E7A">
      <w:pPr>
        <w:jc w:val="center"/>
      </w:pPr>
      <w:r>
        <w:rPr>
          <w:rFonts w:ascii="Arial" w:hAnsi="Arial" w:cs="Arial"/>
          <w:b/>
          <w:sz w:val="22"/>
        </w:rPr>
        <w:t>o ustaleniu lokalizacji inwestycji celu publicznego</w:t>
      </w:r>
    </w:p>
    <w:p w:rsidR="00000000" w:rsidRDefault="00072E7A">
      <w:pPr>
        <w:ind w:firstLine="567"/>
        <w:jc w:val="both"/>
        <w:rPr>
          <w:rFonts w:ascii="Arial" w:hAnsi="Arial" w:cs="Arial"/>
          <w:b/>
          <w:color w:val="000000"/>
          <w:sz w:val="22"/>
        </w:rPr>
      </w:pPr>
    </w:p>
    <w:p w:rsidR="00000000" w:rsidRDefault="00072E7A">
      <w:pPr>
        <w:ind w:firstLine="567"/>
        <w:jc w:val="both"/>
      </w:pPr>
      <w:r>
        <w:rPr>
          <w:rFonts w:ascii="Arial" w:hAnsi="Arial" w:cs="Arial"/>
          <w:color w:val="000000"/>
          <w:sz w:val="22"/>
        </w:rPr>
        <w:t xml:space="preserve">Na podstawie przepisów art. 104 ustawy z dnia 14 czerwca 1960 r. Kodeks postępowania administracyjnego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color w:val="000000"/>
          <w:sz w:val="22"/>
          <w:szCs w:val="22"/>
        </w:rPr>
        <w:t>tekst jednolity</w:t>
      </w:r>
      <w:r>
        <w:rPr>
          <w:rStyle w:val="Podpis1"/>
          <w:rFonts w:ascii="Arial" w:hAnsi="Arial" w:cs="Arial"/>
          <w:sz w:val="22"/>
          <w:szCs w:val="22"/>
        </w:rPr>
        <w:t xml:space="preserve"> Dz.U. z 2018 poz. 20</w:t>
      </w:r>
      <w:r>
        <w:rPr>
          <w:rStyle w:val="Podpis1"/>
          <w:rFonts w:ascii="Arial" w:hAnsi="Arial" w:cs="Arial"/>
          <w:sz w:val="22"/>
          <w:szCs w:val="22"/>
        </w:rPr>
        <w:t>96</w:t>
      </w:r>
      <w:r>
        <w:rPr>
          <w:rStyle w:val="Podpis1"/>
          <w:rFonts w:ascii="Arial" w:hAnsi="Arial" w:cs="Arial"/>
          <w:sz w:val="22"/>
          <w:szCs w:val="22"/>
        </w:rPr>
        <w:t xml:space="preserve"> ze z</w:t>
      </w:r>
      <w:r>
        <w:rPr>
          <w:rStyle w:val="Podpis1"/>
          <w:rFonts w:ascii="Arial" w:hAnsi="Arial" w:cs="Arial"/>
          <w:sz w:val="22"/>
          <w:szCs w:val="22"/>
        </w:rPr>
        <w:t>m.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color w:val="000000"/>
          <w:sz w:val="22"/>
        </w:rPr>
        <w:t>art. 51 ust. 1 pkt 2, art. 4 ust. 2 pkt 1 oraz art. 51 ust. 3 ustawy z dnia 27 marca 2003 r. o planowaniu i zagospodarowaniu przestrzennym (tekst jednolity Dz. U. z 2018 r. poz. 1945 ze zm.) oraz art. 6 pkt 2) ustawy o gospodarce nieruchomościami z dni</w:t>
      </w:r>
      <w:r>
        <w:rPr>
          <w:rFonts w:ascii="Arial" w:hAnsi="Arial" w:cs="Arial"/>
          <w:color w:val="000000"/>
          <w:sz w:val="22"/>
        </w:rPr>
        <w:t>a 21 sierpnia 1997 r. (tekst jednolity                Dz. U. z 2018 r. poz. 2204 ze zm.)</w:t>
      </w:r>
    </w:p>
    <w:p w:rsidR="00000000" w:rsidRDefault="00072E7A">
      <w:pPr>
        <w:ind w:firstLine="567"/>
        <w:jc w:val="both"/>
        <w:rPr>
          <w:rFonts w:ascii="Arial" w:hAnsi="Arial" w:cs="Arial"/>
          <w:color w:val="000000"/>
          <w:sz w:val="22"/>
        </w:rPr>
      </w:pPr>
    </w:p>
    <w:p w:rsidR="00000000" w:rsidRDefault="00072E7A">
      <w:pPr>
        <w:pStyle w:val="Tekstpodstawowy"/>
        <w:numPr>
          <w:ilvl w:val="0"/>
          <w:numId w:val="8"/>
        </w:numPr>
        <w:tabs>
          <w:tab w:val="left" w:pos="709"/>
        </w:tabs>
        <w:ind w:left="709" w:hanging="425"/>
        <w:jc w:val="both"/>
      </w:pPr>
      <w:r>
        <w:rPr>
          <w:rFonts w:ascii="Arial" w:hAnsi="Arial" w:cs="Arial"/>
          <w:sz w:val="22"/>
        </w:rPr>
        <w:t xml:space="preserve">po rozpatrzeniu wniosku ENERGA – OPERATOR S.A. z siedzibą przy w Gdańsku Oddział w Toruniu 87- 100 Toruń, ul. Bema 128 reprezentowanej przez pełnomocnika Pana Piotra </w:t>
      </w:r>
      <w:r>
        <w:rPr>
          <w:rFonts w:ascii="Arial" w:hAnsi="Arial" w:cs="Arial"/>
          <w:sz w:val="22"/>
        </w:rPr>
        <w:t>Szameta z dnia 10.05.2019 r. /</w:t>
      </w:r>
      <w:r>
        <w:rPr>
          <w:rFonts w:ascii="Arial" w:hAnsi="Arial" w:cs="Arial"/>
          <w:i/>
          <w:iCs/>
          <w:sz w:val="22"/>
        </w:rPr>
        <w:t>wpł.15.05.2019 r.</w:t>
      </w:r>
      <w:r>
        <w:rPr>
          <w:rFonts w:ascii="Arial" w:hAnsi="Arial" w:cs="Arial"/>
          <w:sz w:val="22"/>
        </w:rPr>
        <w:t>/</w:t>
      </w:r>
      <w:r>
        <w:rPr>
          <w:rFonts w:ascii="Arial" w:hAnsi="Arial" w:cs="Arial"/>
          <w:sz w:val="22"/>
        </w:rPr>
        <w:t xml:space="preserve"> uzupełnionego w dniu 29.05.2019 r. dotyczącego ustalenia lokalizacji inwestycji celu publicznego dla realizacji inwestycji pod nazwą „Budowa linii kablowej SN 15kV, budowa stanowisk słupowych z zejściami kab</w:t>
      </w:r>
      <w:r>
        <w:rPr>
          <w:rFonts w:ascii="Arial" w:hAnsi="Arial" w:cs="Arial"/>
          <w:sz w:val="22"/>
        </w:rPr>
        <w:t>lowymi SN 15kV, zabudowa rozłączników napowietrznych SN 15 kV na działkach oznaczonych nr 64, 65, 66, 62, 20, 60, 121 obręb Obałki 0020 jedn. ew. 041808_5 Izbica Kujawska oraz na dz. nr 106, 166 i 167 obręb Bierzyn 0008 jedn. ew. 041803_2 Boniewo”.</w:t>
      </w:r>
    </w:p>
    <w:p w:rsidR="00000000" w:rsidRDefault="00072E7A">
      <w:pPr>
        <w:pStyle w:val="Tekstpodstawowy"/>
        <w:tabs>
          <w:tab w:val="left" w:pos="709"/>
        </w:tabs>
        <w:ind w:left="709"/>
        <w:jc w:val="both"/>
        <w:rPr>
          <w:rFonts w:ascii="Arial" w:hAnsi="Arial" w:cs="Arial"/>
          <w:sz w:val="22"/>
        </w:rPr>
      </w:pPr>
    </w:p>
    <w:p w:rsidR="00000000" w:rsidRDefault="00072E7A">
      <w:pPr>
        <w:spacing w:line="360" w:lineRule="auto"/>
        <w:jc w:val="center"/>
      </w:pPr>
      <w:r>
        <w:rPr>
          <w:rFonts w:ascii="Arial" w:hAnsi="Arial" w:cs="Arial"/>
          <w:b/>
          <w:sz w:val="22"/>
        </w:rPr>
        <w:t xml:space="preserve">u s t </w:t>
      </w:r>
      <w:r>
        <w:rPr>
          <w:rFonts w:ascii="Arial" w:hAnsi="Arial" w:cs="Arial"/>
          <w:b/>
          <w:sz w:val="22"/>
        </w:rPr>
        <w:t>a l a m</w:t>
      </w:r>
    </w:p>
    <w:p w:rsidR="00000000" w:rsidRDefault="00072E7A">
      <w:pPr>
        <w:pStyle w:val="Nagwek4"/>
        <w:spacing w:line="360" w:lineRule="auto"/>
      </w:pPr>
      <w:r>
        <w:rPr>
          <w:rFonts w:ascii="Arial" w:hAnsi="Arial" w:cs="Arial"/>
          <w:b w:val="0"/>
          <w:sz w:val="22"/>
          <w:u w:val="single"/>
        </w:rPr>
        <w:t xml:space="preserve">DLA </w:t>
      </w:r>
      <w:r>
        <w:rPr>
          <w:rFonts w:ascii="Arial" w:hAnsi="Arial" w:cs="Arial"/>
          <w:b w:val="0"/>
          <w:bCs/>
          <w:sz w:val="22"/>
          <w:u w:val="single"/>
        </w:rPr>
        <w:t>ENERGA – OPERATOR S.A.</w:t>
      </w:r>
    </w:p>
    <w:p w:rsidR="00000000" w:rsidRDefault="00072E7A">
      <w:pPr>
        <w:pStyle w:val="Nagwek4"/>
        <w:spacing w:line="360" w:lineRule="auto"/>
      </w:pPr>
      <w:r>
        <w:rPr>
          <w:rFonts w:ascii="Arial" w:hAnsi="Arial" w:cs="Arial"/>
          <w:sz w:val="22"/>
        </w:rPr>
        <w:t>LOKALIZACJĘ INWESTYCJI CELU PUBLICZNEGO</w:t>
      </w:r>
    </w:p>
    <w:p w:rsidR="00000000" w:rsidRDefault="00072E7A">
      <w:pPr>
        <w:ind w:firstLine="567"/>
        <w:jc w:val="center"/>
      </w:pPr>
      <w:r>
        <w:rPr>
          <w:rFonts w:ascii="Arial" w:hAnsi="Arial" w:cs="Arial"/>
          <w:sz w:val="22"/>
          <w:u w:val="single"/>
        </w:rPr>
        <w:t>DLA REALIZACJI INWESTYCJI POD NAZWĄ</w:t>
      </w:r>
    </w:p>
    <w:p w:rsidR="00000000" w:rsidRDefault="00072E7A">
      <w:pPr>
        <w:ind w:firstLine="567"/>
        <w:jc w:val="center"/>
      </w:pPr>
      <w:r>
        <w:rPr>
          <w:rFonts w:ascii="Arial" w:hAnsi="Arial" w:cs="Arial"/>
          <w:sz w:val="22"/>
        </w:rPr>
        <w:t>BUDOWA LINII KABLOWEJ SN 15KV, BUDOWA STANOWISK SŁUPOWYCH Z ZEJŚCIAMI KABLOWYMI SN 15KV,  ZABUDOWA ROZŁĄCZNIKÓW NAPOWIETRZNYCH SN 15 KV NA DZIAŁK</w:t>
      </w:r>
      <w:r>
        <w:rPr>
          <w:rFonts w:ascii="Arial" w:hAnsi="Arial" w:cs="Arial"/>
          <w:sz w:val="22"/>
        </w:rPr>
        <w:t xml:space="preserve">ACH OZNACZONYCH NR 64, 65, 66, 62, 20, 60, 121 OBRĘB OBAŁKI 0020 JEDN. EW. 041808_5 IZBICA KUJAWSKA ORAZ NA DZ. NR 106, 166 </w:t>
      </w:r>
      <w:r>
        <w:rPr>
          <w:rFonts w:ascii="Arial" w:hAnsi="Arial" w:cs="Arial"/>
          <w:sz w:val="22"/>
        </w:rPr>
        <w:t xml:space="preserve">i </w:t>
      </w:r>
      <w:r>
        <w:rPr>
          <w:rFonts w:ascii="Arial" w:hAnsi="Arial" w:cs="Arial"/>
          <w:sz w:val="22"/>
        </w:rPr>
        <w:t>167 OBRĘB BIERZYN 0008 JEDN. EW. 041803_2 BONIEWO</w:t>
      </w:r>
    </w:p>
    <w:p w:rsidR="00000000" w:rsidRDefault="00072E7A">
      <w:pPr>
        <w:ind w:firstLine="567"/>
        <w:jc w:val="center"/>
        <w:rPr>
          <w:rFonts w:ascii="Arial" w:hAnsi="Arial" w:cs="Arial"/>
          <w:sz w:val="22"/>
          <w:u w:val="single"/>
        </w:rPr>
      </w:pPr>
    </w:p>
    <w:p w:rsidR="00000000" w:rsidRDefault="00072E7A">
      <w:pPr>
        <w:numPr>
          <w:ilvl w:val="0"/>
          <w:numId w:val="3"/>
        </w:numPr>
        <w:tabs>
          <w:tab w:val="left" w:pos="360"/>
          <w:tab w:val="left" w:pos="426"/>
        </w:tabs>
        <w:ind w:left="360"/>
      </w:pPr>
      <w:r>
        <w:rPr>
          <w:rFonts w:ascii="Arial" w:hAnsi="Arial" w:cs="Arial"/>
          <w:b/>
          <w:sz w:val="22"/>
          <w:u w:val="single"/>
        </w:rPr>
        <w:t>Rodzaj inwestycji</w:t>
      </w:r>
    </w:p>
    <w:p w:rsidR="00000000" w:rsidRDefault="00072E7A">
      <w:pPr>
        <w:pStyle w:val="Tekstpodstawowy"/>
        <w:numPr>
          <w:ilvl w:val="3"/>
          <w:numId w:val="3"/>
        </w:numPr>
        <w:tabs>
          <w:tab w:val="left" w:pos="709"/>
          <w:tab w:val="left" w:pos="786"/>
        </w:tabs>
        <w:ind w:left="786"/>
        <w:jc w:val="both"/>
      </w:pPr>
      <w:r>
        <w:rPr>
          <w:rFonts w:ascii="Arial" w:hAnsi="Arial" w:cs="Arial"/>
          <w:sz w:val="22"/>
        </w:rPr>
        <w:t>Obiekt infrastruktury technicznej.</w:t>
      </w:r>
    </w:p>
    <w:p w:rsidR="00000000" w:rsidRDefault="00072E7A">
      <w:pPr>
        <w:pStyle w:val="Tekstpodstawowy"/>
        <w:numPr>
          <w:ilvl w:val="3"/>
          <w:numId w:val="3"/>
        </w:numPr>
        <w:tabs>
          <w:tab w:val="left" w:pos="709"/>
          <w:tab w:val="left" w:pos="786"/>
        </w:tabs>
        <w:ind w:left="786"/>
        <w:jc w:val="both"/>
      </w:pPr>
      <w:r>
        <w:rPr>
          <w:rFonts w:ascii="Arial" w:hAnsi="Arial" w:cs="Arial"/>
          <w:sz w:val="22"/>
        </w:rPr>
        <w:t xml:space="preserve">Realizacja inwestycji pod </w:t>
      </w:r>
      <w:r>
        <w:rPr>
          <w:rFonts w:ascii="Arial" w:hAnsi="Arial" w:cs="Arial"/>
          <w:sz w:val="22"/>
        </w:rPr>
        <w:t>nazwą „Budowa linii kablowej SN 15kV, budowa stanowisk słupowych z zejściami kablowymi SN 15kV,  zabudowa rozłączników napowietrznych SN 15 kV.”</w:t>
      </w:r>
    </w:p>
    <w:p w:rsidR="00000000" w:rsidRDefault="00072E7A">
      <w:pPr>
        <w:pStyle w:val="Tekstpodstawowy"/>
        <w:numPr>
          <w:ilvl w:val="3"/>
          <w:numId w:val="3"/>
        </w:numPr>
        <w:tabs>
          <w:tab w:val="left" w:pos="709"/>
          <w:tab w:val="left" w:pos="786"/>
        </w:tabs>
        <w:ind w:left="786"/>
        <w:jc w:val="both"/>
      </w:pPr>
      <w:r>
        <w:rPr>
          <w:rFonts w:ascii="Arial" w:hAnsi="Arial" w:cs="Arial"/>
          <w:sz w:val="22"/>
        </w:rPr>
        <w:t xml:space="preserve">Parametry techniczne inwestycji: </w:t>
      </w:r>
    </w:p>
    <w:p w:rsidR="00000000" w:rsidRDefault="00072E7A">
      <w:pPr>
        <w:pStyle w:val="Tekstpodstawowy"/>
        <w:tabs>
          <w:tab w:val="left" w:pos="786"/>
        </w:tabs>
        <w:ind w:left="786"/>
        <w:jc w:val="both"/>
      </w:pPr>
      <w:r>
        <w:rPr>
          <w:rFonts w:ascii="Arial" w:hAnsi="Arial" w:cs="Arial"/>
          <w:sz w:val="22"/>
        </w:rPr>
        <w:t>a) długość linii kablowej: maksymalnie 1550 m</w:t>
      </w:r>
      <w:r>
        <w:rPr>
          <w:rFonts w:ascii="Arial" w:hAnsi="Arial" w:cs="Arial"/>
          <w:sz w:val="22"/>
        </w:rPr>
        <w:t>.</w:t>
      </w:r>
    </w:p>
    <w:p w:rsidR="00000000" w:rsidRDefault="00072E7A">
      <w:pPr>
        <w:pStyle w:val="WW-HTML-wstpniesformatowany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60"/>
          <w:tab w:val="left" w:pos="426"/>
        </w:tabs>
        <w:ind w:left="360" w:right="70"/>
        <w:jc w:val="both"/>
      </w:pPr>
      <w:r>
        <w:rPr>
          <w:rFonts w:ascii="Arial" w:hAnsi="Arial" w:cs="Arial"/>
          <w:b/>
          <w:sz w:val="22"/>
          <w:u w:val="single"/>
        </w:rPr>
        <w:t>Warunki i szczegółowe zasady z</w:t>
      </w:r>
      <w:r>
        <w:rPr>
          <w:rFonts w:ascii="Arial" w:hAnsi="Arial" w:cs="Arial"/>
          <w:b/>
          <w:sz w:val="22"/>
          <w:u w:val="single"/>
        </w:rPr>
        <w:t>agospodarowania terenu oraz jego zabudowy wynikające z przepisów odrębnych w zakresie:</w:t>
      </w:r>
    </w:p>
    <w:p w:rsidR="00000000" w:rsidRDefault="00072E7A">
      <w:pPr>
        <w:pStyle w:val="WW-HTML-wstpniesformatowany"/>
        <w:numPr>
          <w:ilvl w:val="3"/>
          <w:numId w:val="3"/>
        </w:numPr>
        <w:tabs>
          <w:tab w:val="left" w:pos="786"/>
        </w:tabs>
        <w:ind w:left="786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</w:t>
      </w:r>
    </w:p>
    <w:p w:rsidR="00000000" w:rsidRDefault="00072E7A">
      <w:pPr>
        <w:ind w:left="567"/>
        <w:jc w:val="both"/>
      </w:pPr>
      <w:r>
        <w:rPr>
          <w:rFonts w:ascii="Arial" w:hAnsi="Arial" w:cs="Arial"/>
          <w:sz w:val="22"/>
        </w:rPr>
        <w:t>Nie określa się nakazów, zakazów, dopuszczeń i ograniczeń w zabudowie i zagospodarowaniu terenu wynikający</w:t>
      </w:r>
      <w:r>
        <w:rPr>
          <w:rFonts w:ascii="Arial" w:hAnsi="Arial" w:cs="Arial"/>
          <w:sz w:val="22"/>
        </w:rPr>
        <w:t>ch z potrzeb ochrony i kształtowania ładu przestrzennego.</w:t>
      </w:r>
    </w:p>
    <w:p w:rsidR="00000000" w:rsidRDefault="00072E7A">
      <w:pPr>
        <w:pStyle w:val="WW-HTML-wstpniesformatowany"/>
        <w:numPr>
          <w:ilvl w:val="3"/>
          <w:numId w:val="3"/>
        </w:numPr>
        <w:tabs>
          <w:tab w:val="clear" w:pos="916"/>
          <w:tab w:val="left" w:pos="567"/>
          <w:tab w:val="left" w:pos="709"/>
        </w:tabs>
        <w:ind w:left="567" w:hanging="141"/>
        <w:jc w:val="both"/>
      </w:pPr>
      <w:r>
        <w:rPr>
          <w:rFonts w:ascii="Arial" w:hAnsi="Arial" w:cs="Arial"/>
          <w:sz w:val="22"/>
        </w:rPr>
        <w:t>Istniejące na terenie inwestycji znaki geodezyjne oraz urządzenia zabezpieczające te znaki należy chronić przed zniszczeniem, w szczególności nie wolno dopuścić do ich uszkodzenia bądź naruszenia ic</w:t>
      </w:r>
      <w:r>
        <w:rPr>
          <w:rFonts w:ascii="Arial" w:hAnsi="Arial" w:cs="Arial"/>
          <w:sz w:val="22"/>
        </w:rPr>
        <w:t>h lokalizacji.</w:t>
      </w:r>
    </w:p>
    <w:p w:rsidR="00000000" w:rsidRDefault="00072E7A">
      <w:pPr>
        <w:pStyle w:val="WW-HTML-wstpniesformatowany"/>
        <w:numPr>
          <w:ilvl w:val="3"/>
          <w:numId w:val="3"/>
        </w:numPr>
        <w:tabs>
          <w:tab w:val="left" w:pos="786"/>
        </w:tabs>
        <w:ind w:left="786"/>
        <w:jc w:val="both"/>
      </w:pPr>
      <w:r>
        <w:rPr>
          <w:rFonts w:ascii="Arial" w:hAnsi="Arial" w:cs="Arial"/>
          <w:sz w:val="22"/>
          <w:u w:val="single"/>
        </w:rPr>
        <w:t>ochrony środowiska, przyrody i krajobrazu</w:t>
      </w:r>
    </w:p>
    <w:p w:rsidR="00000000" w:rsidRDefault="00072E7A">
      <w:pPr>
        <w:numPr>
          <w:ilvl w:val="0"/>
          <w:numId w:val="6"/>
        </w:numPr>
        <w:tabs>
          <w:tab w:val="left" w:pos="720"/>
        </w:tabs>
        <w:suppressAutoHyphens w:val="0"/>
        <w:ind w:left="709" w:hanging="283"/>
        <w:jc w:val="both"/>
      </w:pPr>
      <w:r>
        <w:rPr>
          <w:rFonts w:ascii="Arial" w:hAnsi="Arial" w:cs="Arial"/>
          <w:sz w:val="22"/>
        </w:rPr>
        <w:t xml:space="preserve">Inwestycja nie może naruszać równowagi przyrodniczej i utrudniać prowadzenia racjonalnej gospodarki zasobami środowiska, zgodnie z wymogami ustawy z dnia 27 kwietnia 2001 r. prawo ochrony środowiska </w:t>
      </w:r>
      <w:r>
        <w:rPr>
          <w:rFonts w:ascii="Arial" w:hAnsi="Arial" w:cs="Arial"/>
          <w:sz w:val="22"/>
        </w:rPr>
        <w:t>(Dz. U. z 2018 r. poz. 799 ze zm.).</w:t>
      </w:r>
    </w:p>
    <w:p w:rsidR="00000000" w:rsidRDefault="00072E7A">
      <w:pPr>
        <w:numPr>
          <w:ilvl w:val="0"/>
          <w:numId w:val="6"/>
        </w:numPr>
        <w:tabs>
          <w:tab w:val="left" w:pos="720"/>
          <w:tab w:val="left" w:pos="1276"/>
        </w:tabs>
        <w:suppressAutoHyphens w:val="0"/>
        <w:ind w:left="709" w:hanging="283"/>
        <w:jc w:val="both"/>
      </w:pPr>
      <w:r>
        <w:rPr>
          <w:rFonts w:ascii="Arial" w:hAnsi="Arial" w:cs="Arial"/>
          <w:sz w:val="22"/>
        </w:rPr>
        <w:t>W razie kolizji inwestycji z istniejącymi sieciami infrastruktury technicznej należy dokonać przełożenia sieci, za zgodą właściciela sieci, na koszt Inwestora realizującego zadanie.</w:t>
      </w:r>
      <w:r>
        <w:rPr>
          <w:rFonts w:ascii="Arial" w:hAnsi="Arial" w:cs="Arial"/>
        </w:rPr>
        <w:t xml:space="preserve"> </w:t>
      </w:r>
    </w:p>
    <w:p w:rsidR="00000000" w:rsidRDefault="00072E7A">
      <w:pPr>
        <w:ind w:left="851" w:hanging="851"/>
        <w:jc w:val="both"/>
      </w:pPr>
      <w:r>
        <w:rPr>
          <w:rFonts w:ascii="Arial" w:eastAsia="Arial" w:hAnsi="Arial" w:cs="Arial"/>
          <w:sz w:val="22"/>
        </w:rPr>
        <w:lastRenderedPageBreak/>
        <w:t xml:space="preserve">    </w:t>
      </w:r>
      <w:r>
        <w:rPr>
          <w:rFonts w:ascii="Arial" w:hAnsi="Arial" w:cs="Arial"/>
          <w:sz w:val="22"/>
        </w:rPr>
        <w:t xml:space="preserve">3) Umieszczenie w pasie drogowym </w:t>
      </w:r>
      <w:r>
        <w:rPr>
          <w:rFonts w:ascii="Arial" w:hAnsi="Arial" w:cs="Arial"/>
          <w:sz w:val="22"/>
        </w:rPr>
        <w:t xml:space="preserve">urządzeń infrastruktury technicznej niezwiązanej z drogą, nie może naruszać elementów technicznych drogi oraz nie może przyczyniać się do czasowego lub trwałego zagrożenia bezpieczeństwa ruchu albo zmniejszenia wartości użytkowej drogi. </w:t>
      </w:r>
    </w:p>
    <w:p w:rsidR="00000000" w:rsidRDefault="00072E7A">
      <w:pPr>
        <w:suppressAutoHyphens w:val="0"/>
        <w:ind w:left="851" w:hanging="851"/>
        <w:jc w:val="both"/>
      </w:pPr>
      <w:r>
        <w:rPr>
          <w:rFonts w:ascii="Arial" w:eastAsia="Arial" w:hAnsi="Arial" w:cs="Arial"/>
          <w:sz w:val="22"/>
        </w:rPr>
        <w:t xml:space="preserve">       </w:t>
      </w:r>
      <w:r>
        <w:rPr>
          <w:rFonts w:ascii="Arial" w:hAnsi="Arial" w:cs="Arial"/>
          <w:sz w:val="22"/>
        </w:rPr>
        <w:t>4)  Prowadz</w:t>
      </w:r>
      <w:r>
        <w:rPr>
          <w:rFonts w:ascii="Arial" w:hAnsi="Arial" w:cs="Arial"/>
          <w:sz w:val="22"/>
        </w:rPr>
        <w:t>enie robót w pasie drogowym wymaga zezwolenia zarządcy drogi zgodnie z Ustawą z 21 marca 1985 r. o drogach publicznych (Dz. U. z 2018 r. poz. 2068                  ze zm.).</w:t>
      </w:r>
    </w:p>
    <w:p w:rsidR="00000000" w:rsidRDefault="00072E7A">
      <w:pPr>
        <w:pStyle w:val="WW-HTML-wstpniesformatowany"/>
        <w:numPr>
          <w:ilvl w:val="3"/>
          <w:numId w:val="3"/>
        </w:numPr>
        <w:tabs>
          <w:tab w:val="left" w:pos="786"/>
        </w:tabs>
        <w:ind w:left="786"/>
        <w:jc w:val="both"/>
      </w:pPr>
      <w:r>
        <w:rPr>
          <w:rFonts w:ascii="Arial" w:hAnsi="Arial" w:cs="Arial"/>
          <w:sz w:val="22"/>
          <w:u w:val="single"/>
        </w:rPr>
        <w:t>ochrony dziedzictwa kulturowego i zabytków oraz dóbr kultury współczesnej</w:t>
      </w:r>
    </w:p>
    <w:p w:rsidR="00000000" w:rsidRDefault="00072E7A">
      <w:pPr>
        <w:ind w:left="1134" w:hanging="1134"/>
        <w:jc w:val="both"/>
      </w:pPr>
      <w:r>
        <w:rPr>
          <w:rFonts w:ascii="Arial" w:eastAsia="Arial" w:hAnsi="Arial" w:cs="Arial"/>
          <w:sz w:val="22"/>
          <w:szCs w:val="22"/>
        </w:rPr>
        <w:t xml:space="preserve">         </w:t>
      </w:r>
      <w:r>
        <w:rPr>
          <w:rFonts w:ascii="Arial" w:eastAsia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>a) W czasie ewentualnych robót ziemnych może dojść do odkrycia zabytków archeologicznych. W związku z tym wszelkie roboty ziemne związane z realizacją   inwestycji należy zgłosić z 7 dniowym wyprzedzeniem do Kujawsko - Pomorskiego Wojewódzkiego Konserw</w:t>
      </w:r>
      <w:r>
        <w:rPr>
          <w:rFonts w:ascii="Arial" w:hAnsi="Arial" w:cs="Arial"/>
          <w:sz w:val="22"/>
          <w:szCs w:val="22"/>
        </w:rPr>
        <w:t>atora Zabytków. Zgodnie z art. 32 ust. 1 ustawy z dnia 23 lipca 2003 r. o ochronie zabytków i opiece nad zabytkami (Dz. U. z 2018 r. poz. 2067 ze zm.), osoby prowadzące roboty budowlane i ziemne w razie odkrycia przedmiotu, co do którego istnieje przypuszc</w:t>
      </w:r>
      <w:r>
        <w:rPr>
          <w:rFonts w:ascii="Arial" w:hAnsi="Arial" w:cs="Arial"/>
          <w:sz w:val="22"/>
          <w:szCs w:val="22"/>
        </w:rPr>
        <w:t>zenie, że jest on zabytkiem, obowiązane są niezwłocznie zawiadomić o tym Kujawsko - Pomorskiego Wojewódzkiego Konserwatora Zabytków. Jednocześnie obowiązane są wstrzymać wszelkie roboty mogące uszkodzić lub zniszczyć odkryty przedmiot, zabezpieczyć przy uż</w:t>
      </w:r>
      <w:r>
        <w:rPr>
          <w:rFonts w:ascii="Arial" w:hAnsi="Arial" w:cs="Arial"/>
          <w:sz w:val="22"/>
          <w:szCs w:val="22"/>
        </w:rPr>
        <w:t xml:space="preserve">yciu dostępnych środków przedmiot i miejsce jego odkrycia. Dalsze prace mogą być kontynuowane na zasadach określonych w decyzji Wojewódzkiego Konserwatora Zabytków, o której mowa w art. 32 ust. 5. Wszelkie odkryte w trakcie prac ziemnych przedmioty będące </w:t>
      </w:r>
      <w:r>
        <w:rPr>
          <w:rFonts w:ascii="Arial" w:hAnsi="Arial" w:cs="Arial"/>
          <w:sz w:val="22"/>
          <w:szCs w:val="22"/>
        </w:rPr>
        <w:t xml:space="preserve">zabytkami archeologicznymi, zgodnie z art. 35 stanowią własność Państwa i podlegają ochronie prawnej. </w:t>
      </w:r>
    </w:p>
    <w:p w:rsidR="00000000" w:rsidRDefault="00072E7A">
      <w:pPr>
        <w:pStyle w:val="WW-HTML-wstpniesformatowany"/>
        <w:numPr>
          <w:ilvl w:val="3"/>
          <w:numId w:val="3"/>
        </w:numPr>
        <w:tabs>
          <w:tab w:val="clear" w:pos="3664"/>
          <w:tab w:val="left" w:pos="426"/>
          <w:tab w:val="left" w:pos="3686"/>
        </w:tabs>
        <w:ind w:left="786"/>
        <w:jc w:val="both"/>
      </w:pPr>
      <w:r>
        <w:rPr>
          <w:rFonts w:ascii="Arial" w:hAnsi="Arial" w:cs="Arial"/>
          <w:sz w:val="22"/>
          <w:u w:val="single"/>
        </w:rPr>
        <w:t>obsługi w zakresie infrastruktury technicznej i komunikacji</w:t>
      </w:r>
    </w:p>
    <w:p w:rsidR="00000000" w:rsidRDefault="00072E7A">
      <w:pPr>
        <w:pStyle w:val="Tekstblokowy1"/>
        <w:numPr>
          <w:ilvl w:val="0"/>
          <w:numId w:val="7"/>
        </w:numPr>
        <w:ind w:right="0"/>
        <w:jc w:val="both"/>
      </w:pPr>
      <w:r>
        <w:rPr>
          <w:rFonts w:ascii="Arial" w:hAnsi="Arial" w:cs="Arial"/>
          <w:sz w:val="22"/>
          <w:u w:val="single"/>
        </w:rPr>
        <w:t>dostęp do drogi publicznej</w:t>
      </w:r>
      <w:r>
        <w:rPr>
          <w:rFonts w:ascii="Arial" w:hAnsi="Arial" w:cs="Arial"/>
          <w:sz w:val="22"/>
        </w:rPr>
        <w:t xml:space="preserve"> – nie dotyczy,</w:t>
      </w:r>
    </w:p>
    <w:p w:rsidR="00000000" w:rsidRDefault="00072E7A">
      <w:pPr>
        <w:pStyle w:val="Tekstblokowy1"/>
        <w:numPr>
          <w:ilvl w:val="0"/>
          <w:numId w:val="7"/>
        </w:numPr>
        <w:ind w:right="0"/>
        <w:jc w:val="both"/>
      </w:pPr>
      <w:r>
        <w:rPr>
          <w:rFonts w:ascii="Arial" w:hAnsi="Arial" w:cs="Arial"/>
          <w:sz w:val="22"/>
          <w:u w:val="single"/>
        </w:rPr>
        <w:t xml:space="preserve">sieć energetyczna </w:t>
      </w:r>
      <w:r>
        <w:rPr>
          <w:rFonts w:ascii="Arial" w:hAnsi="Arial" w:cs="Arial"/>
          <w:sz w:val="22"/>
        </w:rPr>
        <w:t>– zgodnie z warunkami przyłączeni</w:t>
      </w:r>
      <w:r>
        <w:rPr>
          <w:rFonts w:ascii="Arial" w:hAnsi="Arial" w:cs="Arial"/>
          <w:sz w:val="22"/>
        </w:rPr>
        <w:t>a do sieci,</w:t>
      </w:r>
    </w:p>
    <w:p w:rsidR="00000000" w:rsidRDefault="00072E7A">
      <w:pPr>
        <w:pStyle w:val="WW-HTML-wstpniesformatowany"/>
        <w:numPr>
          <w:ilvl w:val="0"/>
          <w:numId w:val="7"/>
        </w:numPr>
        <w:tabs>
          <w:tab w:val="clear" w:pos="916"/>
          <w:tab w:val="clear" w:pos="10076"/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072"/>
          <w:tab w:val="left" w:pos="9324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3"/>
        <w:jc w:val="both"/>
      </w:pPr>
      <w:r>
        <w:rPr>
          <w:rFonts w:ascii="Arial" w:hAnsi="Arial" w:cs="Arial"/>
          <w:sz w:val="22"/>
          <w:u w:val="single"/>
        </w:rPr>
        <w:t xml:space="preserve">ścieki bytowe </w:t>
      </w:r>
      <w:r>
        <w:rPr>
          <w:rFonts w:ascii="Arial" w:hAnsi="Arial" w:cs="Arial"/>
          <w:sz w:val="22"/>
        </w:rPr>
        <w:t>– nie dotyczy,</w:t>
      </w:r>
    </w:p>
    <w:p w:rsidR="00000000" w:rsidRDefault="00072E7A">
      <w:pPr>
        <w:pStyle w:val="WW-HTML-wstpniesformatowany"/>
        <w:numPr>
          <w:ilvl w:val="0"/>
          <w:numId w:val="7"/>
        </w:numPr>
        <w:tabs>
          <w:tab w:val="clear" w:pos="916"/>
          <w:tab w:val="clear" w:pos="10076"/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072"/>
          <w:tab w:val="left" w:pos="9324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3"/>
        <w:jc w:val="both"/>
      </w:pPr>
      <w:r>
        <w:rPr>
          <w:rFonts w:ascii="Arial" w:hAnsi="Arial" w:cs="Arial"/>
          <w:sz w:val="22"/>
          <w:u w:val="single"/>
        </w:rPr>
        <w:t xml:space="preserve">sposób odprowadzenia wód opadowych </w:t>
      </w:r>
      <w:r>
        <w:rPr>
          <w:rFonts w:ascii="Arial" w:hAnsi="Arial" w:cs="Arial"/>
          <w:sz w:val="22"/>
        </w:rPr>
        <w:t>– zgodnie z warunkami zarządcy sieci,</w:t>
      </w:r>
    </w:p>
    <w:p w:rsidR="00000000" w:rsidRDefault="00072E7A">
      <w:pPr>
        <w:pStyle w:val="WW-HTML-wstpniesformatowany"/>
        <w:numPr>
          <w:ilvl w:val="0"/>
          <w:numId w:val="7"/>
        </w:numPr>
        <w:tabs>
          <w:tab w:val="clear" w:pos="916"/>
          <w:tab w:val="clear" w:pos="10076"/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072"/>
          <w:tab w:val="left" w:pos="9324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3"/>
        <w:jc w:val="both"/>
      </w:pPr>
      <w:r>
        <w:rPr>
          <w:rFonts w:ascii="Arial" w:hAnsi="Arial" w:cs="Arial"/>
          <w:sz w:val="22"/>
          <w:u w:val="single"/>
        </w:rPr>
        <w:t xml:space="preserve">odpady stałe powstałe w czasie budowy </w:t>
      </w:r>
      <w:r>
        <w:rPr>
          <w:rFonts w:ascii="Arial" w:hAnsi="Arial" w:cs="Arial"/>
          <w:sz w:val="22"/>
        </w:rPr>
        <w:t>- do odpowiednich pojemników, zgodnie z przepisami odrębnymi,</w:t>
      </w:r>
    </w:p>
    <w:p w:rsidR="00000000" w:rsidRDefault="00072E7A">
      <w:pPr>
        <w:pStyle w:val="WW-HTML-wstpniesformatowany"/>
        <w:numPr>
          <w:ilvl w:val="0"/>
          <w:numId w:val="7"/>
        </w:numPr>
        <w:tabs>
          <w:tab w:val="clear" w:pos="916"/>
          <w:tab w:val="clear" w:pos="10076"/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072"/>
          <w:tab w:val="left" w:pos="9324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3"/>
        <w:jc w:val="both"/>
      </w:pPr>
      <w:r>
        <w:rPr>
          <w:rFonts w:ascii="Arial" w:hAnsi="Arial" w:cs="Arial"/>
          <w:sz w:val="22"/>
          <w:u w:val="single"/>
        </w:rPr>
        <w:t xml:space="preserve">pozostałe odpady </w:t>
      </w:r>
      <w:r>
        <w:rPr>
          <w:rFonts w:ascii="Arial" w:hAnsi="Arial" w:cs="Arial"/>
          <w:sz w:val="22"/>
        </w:rPr>
        <w:t xml:space="preserve">- należy </w:t>
      </w:r>
      <w:r>
        <w:rPr>
          <w:rFonts w:ascii="Arial" w:hAnsi="Arial" w:cs="Arial"/>
          <w:sz w:val="22"/>
          <w:szCs w:val="22"/>
        </w:rPr>
        <w:t>zagospodarować z</w:t>
      </w:r>
      <w:r>
        <w:rPr>
          <w:rFonts w:ascii="Arial" w:hAnsi="Arial" w:cs="Arial"/>
          <w:sz w:val="22"/>
          <w:szCs w:val="22"/>
        </w:rPr>
        <w:t>godnie z przepisami ustawy z dnia 14 grudnia 2012 r. o odpadach (Dz. U. z 2018 r. poz. 701 ze zm.).</w:t>
      </w:r>
    </w:p>
    <w:p w:rsidR="00000000" w:rsidRDefault="00072E7A">
      <w:pPr>
        <w:pStyle w:val="WW-HTML-wstpniesformatowany"/>
        <w:numPr>
          <w:ilvl w:val="3"/>
          <w:numId w:val="3"/>
        </w:numPr>
        <w:tabs>
          <w:tab w:val="left" w:pos="786"/>
        </w:tabs>
        <w:ind w:left="786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</w:t>
      </w:r>
    </w:p>
    <w:p w:rsidR="00000000" w:rsidRDefault="00072E7A">
      <w:pPr>
        <w:pStyle w:val="WW-HTML-wstpniesformatowany"/>
        <w:tabs>
          <w:tab w:val="left" w:pos="786"/>
        </w:tabs>
        <w:ind w:left="786"/>
        <w:jc w:val="both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zarówno na etapie wykonywa</w:t>
      </w:r>
      <w:r>
        <w:rPr>
          <w:rFonts w:ascii="Arial" w:hAnsi="Arial" w:cs="Arial"/>
          <w:color w:val="000000"/>
          <w:sz w:val="22"/>
        </w:rPr>
        <w:t>nia robót budowlanych jak i w czasie eksploatacji inwestycji; dotyczy to w szczególności uciążliwości spowodowanych przez hałas, wibrację, zakłócenia elektryczne i promieniowanie, zanieczyszczenia powietrza, gleby i wody oraz nie może powodować: pozbawieni</w:t>
      </w:r>
      <w:r>
        <w:rPr>
          <w:rFonts w:ascii="Arial" w:hAnsi="Arial" w:cs="Arial"/>
          <w:color w:val="000000"/>
          <w:sz w:val="22"/>
        </w:rPr>
        <w:t>a dostępu światła dziennego dla pomieszczeń przeznaczonych na pobyt ludzi oraz dostępu do drogi publicznej, uniemożliwiać korzystanie z wody, kanalizacji, energii elektrycznej, cieplnej i środków łączności.</w:t>
      </w:r>
    </w:p>
    <w:p w:rsidR="00000000" w:rsidRDefault="00072E7A">
      <w:pPr>
        <w:pStyle w:val="WW-HTML-wstpniesformatowany"/>
        <w:tabs>
          <w:tab w:val="clear" w:pos="916"/>
          <w:tab w:val="left" w:pos="450"/>
        </w:tabs>
        <w:ind w:left="454"/>
        <w:jc w:val="both"/>
      </w:pPr>
      <w:r>
        <w:rPr>
          <w:rFonts w:ascii="Arial" w:hAnsi="Arial" w:cs="Arial"/>
          <w:sz w:val="22"/>
          <w:u w:val="single"/>
        </w:rPr>
        <w:t>7. granic i sposobów zagospodarowania terenów lub</w:t>
      </w:r>
      <w:r>
        <w:rPr>
          <w:rFonts w:ascii="Arial" w:hAnsi="Arial" w:cs="Arial"/>
          <w:sz w:val="22"/>
          <w:u w:val="single"/>
        </w:rPr>
        <w:t xml:space="preserve"> obiektów podlegających ochronie a także narażonych na niebezpieczeństwo powodzi oraz zagrożonych osuwaniem się mas ziemnych</w:t>
      </w:r>
    </w:p>
    <w:p w:rsidR="00000000" w:rsidRDefault="00072E7A">
      <w:pPr>
        <w:pStyle w:val="WW-Tekstpodstawowy3"/>
        <w:numPr>
          <w:ilvl w:val="0"/>
          <w:numId w:val="10"/>
        </w:numPr>
        <w:tabs>
          <w:tab w:val="left" w:pos="567"/>
        </w:tabs>
        <w:ind w:left="1134" w:hanging="283"/>
      </w:pPr>
      <w:r>
        <w:rPr>
          <w:rFonts w:ascii="Arial" w:hAnsi="Arial" w:cs="Arial"/>
          <w:sz w:val="22"/>
        </w:rPr>
        <w:t>Teren nie jest objęty ochroną, nie jest narażony na niebezpieczeństwo powodzi oraz nie jest zagrożony osuwaniem się mas ziemnych.</w:t>
      </w:r>
    </w:p>
    <w:p w:rsidR="00000000" w:rsidRDefault="00072E7A">
      <w:pPr>
        <w:pStyle w:val="HTML-wstpniesformatowany1Znak"/>
        <w:numPr>
          <w:ilvl w:val="0"/>
          <w:numId w:val="10"/>
        </w:numPr>
        <w:tabs>
          <w:tab w:val="clear" w:pos="1832"/>
          <w:tab w:val="left" w:pos="1134"/>
        </w:tabs>
        <w:ind w:left="1134" w:hanging="283"/>
        <w:jc w:val="both"/>
      </w:pPr>
      <w:r>
        <w:rPr>
          <w:rFonts w:ascii="Arial" w:hAnsi="Arial" w:cs="Arial"/>
          <w:sz w:val="22"/>
        </w:rPr>
        <w:t>T</w:t>
      </w:r>
      <w:r>
        <w:rPr>
          <w:rFonts w:ascii="Arial" w:hAnsi="Arial" w:cs="Arial"/>
          <w:sz w:val="22"/>
        </w:rPr>
        <w:t>eren, na którym przewiduje się realizację inwestycji, nie jest położony w granicach terenu górniczego.</w:t>
      </w:r>
    </w:p>
    <w:p w:rsidR="00000000" w:rsidRDefault="00072E7A">
      <w:pPr>
        <w:pStyle w:val="WW-HTML-wstpniesformatowany"/>
        <w:numPr>
          <w:ilvl w:val="1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60"/>
          <w:tab w:val="left" w:pos="426"/>
        </w:tabs>
        <w:ind w:left="360"/>
        <w:jc w:val="both"/>
      </w:pPr>
      <w:r>
        <w:rPr>
          <w:rFonts w:ascii="Arial" w:hAnsi="Arial" w:cs="Arial"/>
          <w:b/>
          <w:sz w:val="22"/>
          <w:u w:val="single"/>
        </w:rPr>
        <w:t>Linie rozgraniczające teren inwestycji.</w:t>
      </w:r>
    </w:p>
    <w:p w:rsidR="00000000" w:rsidRDefault="00072E7A">
      <w:pPr>
        <w:pStyle w:val="BodyTextIndent"/>
        <w:ind w:firstLine="360"/>
      </w:pPr>
      <w:r>
        <w:rPr>
          <w:rFonts w:ascii="Arial" w:hAnsi="Arial" w:cs="Arial"/>
          <w:sz w:val="22"/>
        </w:rPr>
        <w:t xml:space="preserve">Linie rozgraniczające teren inwestycji przedstawione są na mapie w skali 1:1000, stanowiącej załącznik graficzny </w:t>
      </w:r>
      <w:r>
        <w:rPr>
          <w:rFonts w:ascii="Arial" w:hAnsi="Arial" w:cs="Arial"/>
          <w:sz w:val="22"/>
        </w:rPr>
        <w:t>do niniejszej decyzji.</w:t>
      </w:r>
    </w:p>
    <w:p w:rsidR="00000000" w:rsidRDefault="00072E7A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>Wnioskodawcy, który nie uzyskał prawa do dysponowania gruntem przeznaczonym na cele budowlane nie przysługuje roszczenie o zwrot nakładów poniesionych w związku z otrzymaną decyzją o warunkach zabudowy.</w:t>
      </w:r>
    </w:p>
    <w:p w:rsidR="00000000" w:rsidRDefault="00072E7A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>W celu uzyskania decyzji - poz</w:t>
      </w:r>
      <w:r>
        <w:rPr>
          <w:rFonts w:ascii="Arial" w:hAnsi="Arial" w:cs="Arial"/>
          <w:sz w:val="22"/>
        </w:rPr>
        <w:t xml:space="preserve">wolenia na budowę inwestor winien wystąpić ze stosownym wnioskiem do Starosty po uprzednim uzyskaniu wymaganych przepisami szczególnymi decyzji, pozwoleń, uzgodnień lub opinii, stosownie do wymogów ustawy z dnia 7 lipca 1994 roku Prawo </w:t>
      </w:r>
      <w:r>
        <w:rPr>
          <w:rFonts w:ascii="Arial" w:hAnsi="Arial" w:cs="Arial"/>
          <w:sz w:val="22"/>
          <w:szCs w:val="22"/>
        </w:rPr>
        <w:t>budowlane (</w:t>
      </w:r>
      <w:r>
        <w:rPr>
          <w:rFonts w:ascii="Arial" w:hAnsi="Arial" w:cs="Arial"/>
          <w:color w:val="000000"/>
          <w:sz w:val="22"/>
          <w:szCs w:val="22"/>
        </w:rPr>
        <w:t xml:space="preserve">t.j. Dz. </w:t>
      </w:r>
      <w:r>
        <w:rPr>
          <w:rFonts w:ascii="Arial" w:hAnsi="Arial" w:cs="Arial"/>
          <w:color w:val="000000"/>
          <w:sz w:val="22"/>
          <w:szCs w:val="22"/>
        </w:rPr>
        <w:t>U. z 2018 r., poz. 1202)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000000" w:rsidRDefault="00072E7A">
      <w:pPr>
        <w:pStyle w:val="Nagwek1"/>
      </w:pPr>
      <w:r>
        <w:rPr>
          <w:rFonts w:ascii="Arial" w:hAnsi="Arial" w:cs="Arial"/>
          <w:b/>
          <w:sz w:val="19"/>
        </w:rPr>
        <w:lastRenderedPageBreak/>
        <w:t>U Z A S A D N I E N I E</w:t>
      </w:r>
    </w:p>
    <w:p w:rsidR="00000000" w:rsidRDefault="00072E7A">
      <w:pPr>
        <w:rPr>
          <w:rFonts w:ascii="Arial" w:hAnsi="Arial" w:cs="Arial"/>
          <w:b/>
          <w:sz w:val="19"/>
        </w:rPr>
      </w:pPr>
    </w:p>
    <w:p w:rsidR="00000000" w:rsidRDefault="00072E7A">
      <w:pPr>
        <w:pStyle w:val="Tekstpodstawowy31"/>
        <w:spacing w:after="0"/>
        <w:ind w:firstLine="426"/>
        <w:jc w:val="both"/>
      </w:pPr>
      <w:r>
        <w:rPr>
          <w:rFonts w:ascii="Arial" w:hAnsi="Arial" w:cs="Arial"/>
          <w:sz w:val="19"/>
        </w:rPr>
        <w:t>Wniosek o wydanie decyzji o ustaleniu lokalizacji inwestycji celu publicznego wpłynął do Urzędu Gminy Boniewo dnia 15.05.2019 r. Inwestycja celu publicznego obejmuje obszar gminy Boniewo i gminy Izbica Kuj</w:t>
      </w:r>
      <w:r>
        <w:rPr>
          <w:rFonts w:ascii="Arial" w:hAnsi="Arial" w:cs="Arial"/>
          <w:sz w:val="19"/>
        </w:rPr>
        <w:t>awska. Na terenie gminy Boniewo długość przedsięwzięcia wynosi około 850 metrów, natomiast na terenie gminy Izbica Kujawska około 700 metrów. Zgodnie z art. 51 ust. 3 o planowaniu i zagospodarowaniu przestrzennym z dnia 27 marca 2003 r. (Dz. U. z 2018 r. p</w:t>
      </w:r>
      <w:r>
        <w:rPr>
          <w:rFonts w:ascii="Arial" w:hAnsi="Arial" w:cs="Arial"/>
          <w:sz w:val="19"/>
        </w:rPr>
        <w:t>oz. 1945 ze zm.) Wójt Gminy Boniewo jest organem właściwym do wydania niniejszej decyzji.</w:t>
      </w:r>
    </w:p>
    <w:p w:rsidR="00000000" w:rsidRDefault="00072E7A">
      <w:pPr>
        <w:pStyle w:val="BodyTextIndent"/>
        <w:ind w:firstLine="426"/>
      </w:pPr>
      <w:r>
        <w:rPr>
          <w:rFonts w:ascii="Arial" w:hAnsi="Arial" w:cs="Arial"/>
          <w:sz w:val="19"/>
        </w:rPr>
        <w:t>Wniosek został sprawdzony pod względem spełnienia warunków przewidzianych ustawą o planowaniu i zagospodarowaniu przestrzennym.</w:t>
      </w:r>
    </w:p>
    <w:p w:rsidR="00000000" w:rsidRDefault="00072E7A">
      <w:pPr>
        <w:pStyle w:val="BodyTextIndent"/>
        <w:ind w:firstLine="426"/>
      </w:pPr>
      <w:r>
        <w:rPr>
          <w:rFonts w:ascii="Arial" w:hAnsi="Arial" w:cs="Arial"/>
          <w:sz w:val="19"/>
        </w:rPr>
        <w:t>Rozpatrzono, czy na powyższą inwestycj</w:t>
      </w:r>
      <w:r>
        <w:rPr>
          <w:rFonts w:ascii="Arial" w:hAnsi="Arial" w:cs="Arial"/>
          <w:sz w:val="19"/>
        </w:rPr>
        <w:t>ę można wydać decyzję o lokalizacji celu publicznego, zgodnie z wymogami przepisów odrębnych.</w:t>
      </w:r>
    </w:p>
    <w:p w:rsidR="00000000" w:rsidRDefault="00072E7A">
      <w:pPr>
        <w:pStyle w:val="WW-Tekstpodstawowy3"/>
        <w:ind w:firstLine="360"/>
      </w:pPr>
      <w:r>
        <w:rPr>
          <w:rFonts w:ascii="Arial" w:hAnsi="Arial" w:cs="Arial"/>
          <w:sz w:val="19"/>
        </w:rPr>
        <w:t>Ogłoszenie o wszczęciu postępowania z dnia 30.05.2019 r. wywieszono na urzędowych tablicach ogłoszeń w: Urzędzie Gminy Boniewo oraz Urzędzie Miejskim w Izbicy Kuj</w:t>
      </w:r>
      <w:r>
        <w:rPr>
          <w:rFonts w:ascii="Arial" w:hAnsi="Arial" w:cs="Arial"/>
          <w:sz w:val="19"/>
        </w:rPr>
        <w:t>awskiej, a także na stronie Biuletynu Informacji Publicznej Urzędu Gminy Boniewo i Biuletynie Informacji Publicznej Urzędu Miejskiego  Izbicy Kujawskiej – spełniając w ten sposób wymogi art. 53 ust. 1 ustawy o planowaniu i zagospodarowaniu przestrzennym.</w:t>
      </w:r>
    </w:p>
    <w:p w:rsidR="00000000" w:rsidRDefault="00072E7A">
      <w:pPr>
        <w:pStyle w:val="BodyTextIndent"/>
        <w:ind w:firstLine="426"/>
      </w:pPr>
      <w:r>
        <w:rPr>
          <w:rFonts w:ascii="Arial" w:hAnsi="Arial" w:cs="Arial"/>
          <w:sz w:val="19"/>
        </w:rPr>
        <w:t>D</w:t>
      </w:r>
      <w:r>
        <w:rPr>
          <w:rFonts w:ascii="Arial" w:hAnsi="Arial" w:cs="Arial"/>
          <w:sz w:val="19"/>
        </w:rPr>
        <w:t>okonano analizy warunków i zasad zagospodarowania terenu, jego zabudowy, wynikających z przepisów odrębnych oraz analizy stanu faktycznego i prawnego terenu, na którym przewiduje się realizację inwestycji, zgodnie z art. 53 pkt 3 ustawy z dnia 27 marca 200</w:t>
      </w:r>
      <w:r>
        <w:rPr>
          <w:rFonts w:ascii="Arial" w:hAnsi="Arial" w:cs="Arial"/>
          <w:sz w:val="19"/>
        </w:rPr>
        <w:t>3 r. o planowaniu i zagospodarowaniu przestrzennym (tekst jednolity Dz. U. z 2018 r. poz. 1945 ze zm.).</w:t>
      </w:r>
    </w:p>
    <w:p w:rsidR="00000000" w:rsidRDefault="00072E7A">
      <w:pPr>
        <w:pStyle w:val="BodyTextIndent"/>
        <w:ind w:firstLine="426"/>
      </w:pPr>
      <w:r>
        <w:rPr>
          <w:rFonts w:ascii="Arial" w:hAnsi="Arial" w:cs="Arial"/>
          <w:sz w:val="19"/>
        </w:rPr>
        <w:t>Projekt decyzji dla przedmiotowej inwestycji przesłano do uzgodnienia z: Powiatowym Zarządem Dróg we Włocławku z/s w Jarantowicach oraz Burmistrzem Izbi</w:t>
      </w:r>
      <w:r>
        <w:rPr>
          <w:rFonts w:ascii="Arial" w:hAnsi="Arial" w:cs="Arial"/>
          <w:sz w:val="19"/>
        </w:rPr>
        <w:t>cy Kujawskiej.</w:t>
      </w:r>
    </w:p>
    <w:p w:rsidR="00000000" w:rsidRDefault="00072E7A">
      <w:pPr>
        <w:pStyle w:val="BodyTextIndent"/>
        <w:ind w:firstLine="0"/>
      </w:pPr>
      <w:r>
        <w:rPr>
          <w:rFonts w:ascii="Arial" w:hAnsi="Arial" w:cs="Arial"/>
          <w:sz w:val="19"/>
        </w:rPr>
        <w:t>Uzyskano - postanowieni</w:t>
      </w:r>
      <w:r>
        <w:rPr>
          <w:rFonts w:ascii="Arial" w:hAnsi="Arial" w:cs="Arial"/>
          <w:sz w:val="19"/>
        </w:rPr>
        <w:t>a:</w:t>
      </w:r>
      <w:r>
        <w:rPr>
          <w:rFonts w:ascii="Arial" w:hAnsi="Arial" w:cs="Arial"/>
          <w:sz w:val="19"/>
        </w:rPr>
        <w:t xml:space="preserve"> Burmistrza Izbicy Kujawskiej znak: GKLP.6733.6.2019 z dnia 27.06.2019 r. /wpływ: 01.07.2019 r./</w:t>
      </w:r>
      <w:r>
        <w:rPr>
          <w:rFonts w:ascii="Arial" w:hAnsi="Arial" w:cs="Arial"/>
          <w:sz w:val="19"/>
        </w:rPr>
        <w:t xml:space="preserve"> oraz postanowienie Dyrektora Powiatowego Zarządu Dróg we Włocławku z/s                       w Jarantowicach znak: PZD.</w:t>
      </w:r>
      <w:r>
        <w:rPr>
          <w:rFonts w:ascii="Arial" w:hAnsi="Arial" w:cs="Arial"/>
          <w:sz w:val="19"/>
        </w:rPr>
        <w:t>TO.456.78.2019 z dnia 02.07.2019 r. /wpływ: 03.07.2019 r./ na podstawie, których uzgodniono projekt decyzji o lokalizacji inwestycji celu publicznego.</w:t>
      </w:r>
    </w:p>
    <w:p w:rsidR="00000000" w:rsidRDefault="00072E7A">
      <w:pPr>
        <w:pStyle w:val="WW-Tekstpodstawowy3"/>
        <w:ind w:firstLine="360"/>
      </w:pPr>
      <w:r>
        <w:rPr>
          <w:rFonts w:ascii="Arial" w:hAnsi="Arial" w:cs="Arial"/>
          <w:sz w:val="19"/>
        </w:rPr>
        <w:t>Obwieszczenie o zakończeniu postępowania dowodowego zamieszczono na urzędowej tablicy ogłoszeń w Urzędzie</w:t>
      </w:r>
      <w:r>
        <w:rPr>
          <w:rFonts w:ascii="Arial" w:hAnsi="Arial" w:cs="Arial"/>
          <w:sz w:val="19"/>
        </w:rPr>
        <w:t xml:space="preserve"> Gminy Boniewo,</w:t>
      </w:r>
      <w:r>
        <w:rPr>
          <w:rFonts w:ascii="Arial" w:hAnsi="Arial" w:cs="Arial"/>
          <w:sz w:val="19"/>
        </w:rPr>
        <w:t xml:space="preserve"> a także na tablicy ogłoszeń Urzędu Miejskiego w Izbicy Kujawskiej</w:t>
      </w:r>
      <w:r>
        <w:rPr>
          <w:rFonts w:ascii="Arial" w:hAnsi="Arial" w:cs="Arial"/>
          <w:sz w:val="19"/>
        </w:rPr>
        <w:t xml:space="preserve"> oraz na stronie Biuletynu Informacji Publicznej Urzędu Gminy Boniewo</w:t>
      </w:r>
      <w:r>
        <w:rPr>
          <w:rFonts w:ascii="Arial" w:hAnsi="Arial" w:cs="Arial"/>
          <w:sz w:val="19"/>
        </w:rPr>
        <w:t xml:space="preserve"> i Urzędu Miejskiego w Izbicy Kujawkiej</w:t>
      </w:r>
      <w:r>
        <w:rPr>
          <w:rFonts w:ascii="Arial" w:hAnsi="Arial" w:cs="Arial"/>
          <w:sz w:val="19"/>
        </w:rPr>
        <w:t>.</w:t>
      </w:r>
    </w:p>
    <w:p w:rsidR="00000000" w:rsidRDefault="00072E7A">
      <w:pPr>
        <w:pStyle w:val="BodyTextIndent"/>
        <w:ind w:firstLine="360"/>
      </w:pPr>
      <w:r>
        <w:rPr>
          <w:rFonts w:ascii="Arial" w:hAnsi="Arial" w:cs="Arial"/>
          <w:sz w:val="19"/>
        </w:rPr>
        <w:t>Mając na uwadze powyższe fakty i uwzględniając zgromadzony materi</w:t>
      </w:r>
      <w:r>
        <w:rPr>
          <w:rFonts w:ascii="Arial" w:hAnsi="Arial" w:cs="Arial"/>
          <w:sz w:val="19"/>
        </w:rPr>
        <w:t xml:space="preserve">ał dowodowy rozstrzygnięto jak </w:t>
      </w:r>
      <w:r>
        <w:rPr>
          <w:rFonts w:ascii="Arial" w:hAnsi="Arial" w:cs="Arial"/>
          <w:sz w:val="19"/>
        </w:rPr>
        <w:t xml:space="preserve">              </w:t>
      </w:r>
      <w:r>
        <w:rPr>
          <w:rFonts w:ascii="Arial" w:hAnsi="Arial" w:cs="Arial"/>
          <w:sz w:val="19"/>
        </w:rPr>
        <w:t>w osnowie decyzji.</w:t>
      </w:r>
    </w:p>
    <w:p w:rsidR="00000000" w:rsidRDefault="00072E7A">
      <w:pPr>
        <w:pStyle w:val="BodyTextIndent"/>
        <w:ind w:firstLine="360"/>
      </w:pPr>
      <w:r>
        <w:rPr>
          <w:rFonts w:ascii="Arial" w:hAnsi="Arial" w:cs="Arial"/>
          <w:sz w:val="19"/>
        </w:rPr>
        <w:t>Niniejsza decyzja nie rozstrzyga w przedmiocie zgodności lub braku zgodności wnioskowanego zamierzenia inwestycyjnego z przepisami Prawa budowlanego, w szczególności z przepisami Rozporządzeni</w:t>
      </w:r>
      <w:r>
        <w:rPr>
          <w:rFonts w:ascii="Arial" w:hAnsi="Arial" w:cs="Arial"/>
          <w:sz w:val="19"/>
        </w:rPr>
        <w:t>a Ministra Infrastruktury z dnia 12 kwietnia 2002 roku w sprawie warunków technicznych, jakim powinny odpowiadać budynki i ich usytuowanie (Dz. U. z 2019 r. poz. 1065 ze zm.).</w:t>
      </w:r>
    </w:p>
    <w:p w:rsidR="00000000" w:rsidRDefault="00072E7A">
      <w:pPr>
        <w:pStyle w:val="BodyTextIndent"/>
        <w:ind w:firstLine="360"/>
        <w:rPr>
          <w:rFonts w:ascii="Arial" w:hAnsi="Arial" w:cs="Arial"/>
          <w:sz w:val="18"/>
        </w:rPr>
      </w:pPr>
    </w:p>
    <w:p w:rsidR="00000000" w:rsidRDefault="00072E7A">
      <w:pPr>
        <w:pStyle w:val="WW-Tekstpodstawowy3"/>
        <w:jc w:val="center"/>
      </w:pPr>
      <w:r>
        <w:rPr>
          <w:rFonts w:ascii="Arial" w:hAnsi="Arial" w:cs="Arial"/>
          <w:sz w:val="20"/>
        </w:rPr>
        <w:t>POUCZENIE</w:t>
      </w:r>
    </w:p>
    <w:p w:rsidR="00000000" w:rsidRDefault="00072E7A">
      <w:pPr>
        <w:pStyle w:val="BodyTextIndent"/>
        <w:ind w:firstLine="567"/>
        <w:rPr>
          <w:rFonts w:ascii="Arial" w:hAnsi="Arial" w:cs="Arial"/>
          <w:sz w:val="20"/>
        </w:rPr>
      </w:pPr>
    </w:p>
    <w:p w:rsidR="00000000" w:rsidRDefault="00072E7A">
      <w:pPr>
        <w:pStyle w:val="BodyTextIndent"/>
        <w:ind w:firstLine="567"/>
      </w:pPr>
      <w:r>
        <w:rPr>
          <w:rFonts w:ascii="Arial" w:hAnsi="Arial" w:cs="Arial"/>
          <w:sz w:val="20"/>
        </w:rPr>
        <w:t xml:space="preserve">Od niniejszej decyzji </w:t>
      </w:r>
      <w:r>
        <w:rPr>
          <w:rFonts w:ascii="Arial" w:hAnsi="Arial" w:cs="Arial"/>
          <w:color w:val="000000"/>
          <w:sz w:val="20"/>
        </w:rPr>
        <w:t>służy stronom prawo</w:t>
      </w:r>
      <w:r>
        <w:rPr>
          <w:rFonts w:ascii="Arial" w:hAnsi="Arial" w:cs="Arial"/>
          <w:sz w:val="20"/>
        </w:rPr>
        <w:t xml:space="preserve"> odwołania do Samorządowego</w:t>
      </w:r>
      <w:r>
        <w:rPr>
          <w:rFonts w:ascii="Arial" w:hAnsi="Arial" w:cs="Arial"/>
          <w:sz w:val="20"/>
        </w:rPr>
        <w:t xml:space="preserve"> Kolegium Odwoławczego we Włocławku, za pośrednictwem Wójta Gminy Boniewo,  w terminie czternastu dni od dnia jej doręczenia.</w:t>
      </w:r>
    </w:p>
    <w:p w:rsidR="00000000" w:rsidRDefault="00072E7A">
      <w:pPr>
        <w:autoSpaceDE w:val="0"/>
        <w:jc w:val="both"/>
      </w:pPr>
      <w:r>
        <w:rPr>
          <w:rFonts w:ascii="Arial" w:eastAsia="Arial" w:hAnsi="Arial" w:cs="Arial"/>
          <w:color w:val="000000"/>
          <w:sz w:val="20"/>
          <w:szCs w:val="22"/>
        </w:rPr>
        <w:t xml:space="preserve">       </w:t>
      </w:r>
      <w:r>
        <w:rPr>
          <w:rFonts w:ascii="Arial" w:hAnsi="Arial" w:cs="Arial"/>
          <w:color w:val="000000"/>
          <w:sz w:val="20"/>
          <w:szCs w:val="22"/>
        </w:rPr>
        <w:t>Zgodnie z art. 127a. Kodeksu postępowania administracyjnego:</w:t>
      </w:r>
    </w:p>
    <w:p w:rsidR="00000000" w:rsidRDefault="00072E7A">
      <w:pPr>
        <w:numPr>
          <w:ilvl w:val="0"/>
          <w:numId w:val="5"/>
        </w:numPr>
        <w:suppressAutoHyphens w:val="0"/>
        <w:autoSpaceDE w:val="0"/>
        <w:jc w:val="both"/>
      </w:pPr>
      <w:r>
        <w:rPr>
          <w:rFonts w:ascii="Arial" w:hAnsi="Arial" w:cs="Arial"/>
          <w:color w:val="000000"/>
          <w:sz w:val="20"/>
          <w:szCs w:val="22"/>
        </w:rPr>
        <w:t>§ 1. W trakcie biegu terminu do wniesienia odwołania strona mo</w:t>
      </w:r>
      <w:r>
        <w:rPr>
          <w:rFonts w:ascii="Arial" w:hAnsi="Arial" w:cs="Arial"/>
          <w:color w:val="000000"/>
          <w:sz w:val="20"/>
          <w:szCs w:val="22"/>
        </w:rPr>
        <w:t>że zrzec się prawa do wniesienia odwołania wobec organu administracji publicznej, który wydał decyzję.</w:t>
      </w:r>
    </w:p>
    <w:p w:rsidR="00000000" w:rsidRDefault="00072E7A">
      <w:pPr>
        <w:widowControl w:val="0"/>
        <w:numPr>
          <w:ilvl w:val="0"/>
          <w:numId w:val="5"/>
        </w:numPr>
        <w:tabs>
          <w:tab w:val="left" w:pos="360"/>
        </w:tabs>
        <w:jc w:val="both"/>
      </w:pPr>
      <w:r>
        <w:rPr>
          <w:rFonts w:ascii="Arial" w:hAnsi="Arial" w:cs="Arial"/>
          <w:color w:val="000000"/>
          <w:sz w:val="20"/>
          <w:szCs w:val="22"/>
        </w:rPr>
        <w:t>§ 2. Z dniem doręczenia organowi administracji publicznej oświadczenia o zrzeczeniu się prawa do wniesienia odwołania przez ostatnią ze stron postępowani</w:t>
      </w:r>
      <w:r>
        <w:rPr>
          <w:rFonts w:ascii="Arial" w:hAnsi="Arial" w:cs="Arial"/>
          <w:color w:val="000000"/>
          <w:sz w:val="20"/>
          <w:szCs w:val="22"/>
        </w:rPr>
        <w:t>a, decyzja staje się ostateczna i prawomocna.</w:t>
      </w:r>
    </w:p>
    <w:p w:rsidR="00000000" w:rsidRDefault="00072E7A">
      <w:pPr>
        <w:pStyle w:val="BodyTextIndent"/>
        <w:ind w:firstLine="567"/>
        <w:rPr>
          <w:rFonts w:ascii="Arial" w:hAnsi="Arial" w:cs="Arial"/>
          <w:sz w:val="20"/>
        </w:rPr>
      </w:pPr>
    </w:p>
    <w:p w:rsidR="00000000" w:rsidRDefault="00072E7A">
      <w:pPr>
        <w:pStyle w:val="BodyTextIndent"/>
        <w:ind w:firstLine="0"/>
      </w:pPr>
      <w:r>
        <w:rPr>
          <w:rFonts w:ascii="Arial" w:hAnsi="Arial" w:cs="Arial"/>
          <w:sz w:val="20"/>
        </w:rPr>
        <w:t>Zgodne z art. 53, pkt) 6 ustawy z dnia 27 marca 2003 r. o planowaniu i zagospodarowaniu przestrzennym (tekst jednolity Dz. U. z 2018 r. poz. 1945 ze zm.) odwołanie od decyzji o ustaleniu lokalizacji inwestycji</w:t>
      </w:r>
      <w:r>
        <w:rPr>
          <w:rFonts w:ascii="Arial" w:hAnsi="Arial" w:cs="Arial"/>
          <w:sz w:val="20"/>
        </w:rPr>
        <w:t xml:space="preserve"> powinno zawierać zarzuty odnoszące się do decyzji, określać istotę i zakres żądania będącego przedmiotem odwołania oraz wskazywać dowody uzasadniające to żądanie.</w:t>
      </w:r>
    </w:p>
    <w:p w:rsidR="00000000" w:rsidRDefault="00072E7A">
      <w:pPr>
        <w:pStyle w:val="BodyTextIndent"/>
        <w:ind w:firstLine="0"/>
        <w:rPr>
          <w:rFonts w:ascii="Arial" w:hAnsi="Arial" w:cs="Arial"/>
          <w:sz w:val="20"/>
        </w:rPr>
      </w:pPr>
    </w:p>
    <w:p w:rsidR="00000000" w:rsidRDefault="00072E7A">
      <w:pPr>
        <w:pStyle w:val="WW-Tekstpodstawowy3"/>
      </w:pPr>
      <w:r>
        <w:rPr>
          <w:rFonts w:ascii="Arial" w:hAnsi="Arial" w:cs="Arial"/>
          <w:sz w:val="20"/>
          <w:u w:val="single"/>
        </w:rPr>
        <w:t>Załącznikam do decyzji:</w:t>
      </w:r>
    </w:p>
    <w:p w:rsidR="00000000" w:rsidRDefault="00072E7A">
      <w:pPr>
        <w:pStyle w:val="WW-Tekstpodstawowy3"/>
        <w:numPr>
          <w:ilvl w:val="0"/>
          <w:numId w:val="4"/>
        </w:numPr>
        <w:tabs>
          <w:tab w:val="left" w:pos="142"/>
        </w:tabs>
        <w:ind w:left="284" w:hanging="284"/>
      </w:pPr>
      <w:r>
        <w:rPr>
          <w:rFonts w:ascii="Arial" w:hAnsi="Arial" w:cs="Arial"/>
          <w:sz w:val="20"/>
        </w:rPr>
        <w:t>Załącznik Nr 1 – załączniki graficzne do decyzji 1a, 1b – mapy w sk</w:t>
      </w:r>
      <w:r>
        <w:rPr>
          <w:rFonts w:ascii="Arial" w:hAnsi="Arial" w:cs="Arial"/>
          <w:sz w:val="20"/>
        </w:rPr>
        <w:t>ali 1:1000.</w:t>
      </w:r>
    </w:p>
    <w:p w:rsidR="00000000" w:rsidRDefault="00072E7A">
      <w:pPr>
        <w:pStyle w:val="HTML-wstpniesformatowany1Znak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42"/>
        </w:tabs>
        <w:ind w:left="360" w:right="72"/>
        <w:jc w:val="both"/>
        <w:rPr>
          <w:rFonts w:ascii="Arial" w:hAnsi="Arial" w:cs="Arial"/>
          <w:sz w:val="18"/>
          <w:u w:val="single"/>
        </w:rPr>
      </w:pPr>
    </w:p>
    <w:p w:rsidR="00000000" w:rsidRDefault="00072E7A">
      <w:r>
        <w:rPr>
          <w:rFonts w:ascii="Arial" w:hAnsi="Arial" w:cs="Arial"/>
          <w:sz w:val="16"/>
          <w:szCs w:val="16"/>
          <w:u w:val="single"/>
        </w:rPr>
        <w:t>Otrzymują:</w:t>
      </w:r>
    </w:p>
    <w:p w:rsidR="00000000" w:rsidRDefault="00072E7A">
      <w:pPr>
        <w:pStyle w:val="ListParagraph"/>
        <w:numPr>
          <w:ilvl w:val="0"/>
          <w:numId w:val="9"/>
        </w:numPr>
        <w:suppressAutoHyphens w:val="0"/>
        <w:ind w:left="284" w:hanging="284"/>
        <w:jc w:val="both"/>
      </w:pPr>
      <w:r>
        <w:rPr>
          <w:rFonts w:ascii="Arial" w:hAnsi="Arial" w:cs="Arial"/>
          <w:sz w:val="16"/>
          <w:szCs w:val="16"/>
        </w:rPr>
        <w:t>SAN-TECH Piotr Szameta,,</w:t>
      </w:r>
    </w:p>
    <w:p w:rsidR="00000000" w:rsidRDefault="00072E7A">
      <w:pPr>
        <w:pStyle w:val="ListParagraph"/>
        <w:numPr>
          <w:ilvl w:val="0"/>
          <w:numId w:val="9"/>
        </w:numPr>
        <w:suppressAutoHyphens w:val="0"/>
        <w:ind w:left="284" w:hanging="284"/>
        <w:jc w:val="both"/>
      </w:pPr>
      <w:r>
        <w:rPr>
          <w:rFonts w:ascii="Arial" w:hAnsi="Arial" w:cs="Arial"/>
          <w:sz w:val="16"/>
          <w:szCs w:val="16"/>
        </w:rPr>
        <w:t>Energa-Operator S.A. z siedzibą w Gdańsku,</w:t>
      </w:r>
    </w:p>
    <w:p w:rsidR="00000000" w:rsidRDefault="00072E7A">
      <w:pPr>
        <w:pStyle w:val="ListParagraph"/>
        <w:suppressAutoHyphens w:val="0"/>
        <w:ind w:left="0"/>
        <w:jc w:val="both"/>
      </w:pPr>
      <w:r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16"/>
          <w:szCs w:val="16"/>
        </w:rPr>
        <w:t>Oddział w Toruniu,</w:t>
      </w:r>
    </w:p>
    <w:p w:rsidR="00000000" w:rsidRDefault="00072E7A">
      <w:pPr>
        <w:pStyle w:val="ListParagraph"/>
        <w:numPr>
          <w:ilvl w:val="0"/>
          <w:numId w:val="9"/>
        </w:numPr>
        <w:suppressAutoHyphens w:val="0"/>
        <w:ind w:left="284" w:hanging="284"/>
        <w:jc w:val="both"/>
      </w:pPr>
      <w:r>
        <w:rPr>
          <w:rFonts w:ascii="Arial" w:hAnsi="Arial" w:cs="Arial"/>
          <w:sz w:val="16"/>
          <w:szCs w:val="16"/>
        </w:rPr>
        <w:t>Urząd Miejski w Izbicy Kujawskiej,</w:t>
      </w:r>
    </w:p>
    <w:p w:rsidR="00000000" w:rsidRDefault="00072E7A">
      <w:pPr>
        <w:pStyle w:val="ListParagraph"/>
        <w:numPr>
          <w:ilvl w:val="0"/>
          <w:numId w:val="9"/>
        </w:numPr>
        <w:suppressAutoHyphens w:val="0"/>
        <w:ind w:left="284" w:hanging="284"/>
        <w:jc w:val="both"/>
      </w:pPr>
      <w:r>
        <w:rPr>
          <w:rFonts w:ascii="Arial" w:hAnsi="Arial" w:cs="Arial"/>
          <w:sz w:val="16"/>
          <w:szCs w:val="16"/>
        </w:rPr>
        <w:t>a/a.</w:t>
      </w:r>
    </w:p>
    <w:p w:rsidR="00000000" w:rsidRDefault="00072E7A">
      <w:pPr>
        <w:jc w:val="both"/>
        <w:rPr>
          <w:rFonts w:ascii="Arial" w:hAnsi="Arial" w:cs="Arial"/>
          <w:sz w:val="16"/>
          <w:szCs w:val="16"/>
          <w:u w:val="single"/>
        </w:rPr>
      </w:pPr>
    </w:p>
    <w:p w:rsidR="00000000" w:rsidRDefault="00072E7A">
      <w:pPr>
        <w:pStyle w:val="BodyTextIndent"/>
        <w:tabs>
          <w:tab w:val="left" w:pos="1980"/>
          <w:tab w:val="left" w:pos="2831"/>
        </w:tabs>
        <w:ind w:firstLine="0"/>
      </w:pPr>
      <w:r>
        <w:rPr>
          <w:rFonts w:ascii="Arial" w:hAnsi="Arial" w:cs="Arial"/>
          <w:sz w:val="16"/>
          <w:szCs w:val="16"/>
          <w:u w:val="single"/>
        </w:rPr>
        <w:t>Do wiadomości:</w:t>
      </w:r>
    </w:p>
    <w:p w:rsidR="00000000" w:rsidRDefault="00072E7A">
      <w:pPr>
        <w:pStyle w:val="BodyTextIndent"/>
        <w:tabs>
          <w:tab w:val="left" w:pos="1980"/>
          <w:tab w:val="left" w:pos="2831"/>
        </w:tabs>
        <w:ind w:firstLine="0"/>
      </w:pPr>
      <w:r>
        <w:rPr>
          <w:rFonts w:ascii="Arial" w:hAnsi="Arial" w:cs="Arial"/>
          <w:sz w:val="16"/>
          <w:szCs w:val="16"/>
        </w:rPr>
        <w:t>1.    Starostwo Powiatowe we Włocławku,</w:t>
      </w:r>
    </w:p>
    <w:p w:rsidR="00000000" w:rsidRDefault="00072E7A">
      <w:pPr>
        <w:pStyle w:val="BodyTextIndent"/>
        <w:tabs>
          <w:tab w:val="left" w:pos="1980"/>
          <w:tab w:val="left" w:pos="2831"/>
        </w:tabs>
        <w:ind w:firstLine="0"/>
      </w:pPr>
      <w:r>
        <w:rPr>
          <w:rFonts w:ascii="Arial" w:hAnsi="Arial" w:cs="Arial"/>
          <w:sz w:val="16"/>
          <w:szCs w:val="16"/>
        </w:rPr>
        <w:t>2 .   Powiatowy Zarząd Dróg we Włocławku</w:t>
      </w:r>
    </w:p>
    <w:p w:rsidR="00000000" w:rsidRDefault="00072E7A">
      <w:pPr>
        <w:pStyle w:val="BodyTextIndent"/>
        <w:tabs>
          <w:tab w:val="left" w:pos="1980"/>
          <w:tab w:val="left" w:pos="2831"/>
        </w:tabs>
        <w:ind w:firstLine="0"/>
      </w:pPr>
      <w:r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 xml:space="preserve">     </w:t>
      </w:r>
      <w:r>
        <w:rPr>
          <w:rFonts w:ascii="Arial" w:hAnsi="Arial" w:cs="Arial"/>
          <w:sz w:val="16"/>
          <w:szCs w:val="16"/>
        </w:rPr>
        <w:t>z/s w Jarantowicach,</w:t>
      </w:r>
    </w:p>
    <w:p w:rsidR="00072E7A" w:rsidRDefault="00072E7A">
      <w:pPr>
        <w:pStyle w:val="BodyTextIndent"/>
        <w:tabs>
          <w:tab w:val="left" w:pos="1980"/>
          <w:tab w:val="left" w:pos="2831"/>
        </w:tabs>
        <w:ind w:firstLine="0"/>
      </w:pPr>
      <w:r>
        <w:rPr>
          <w:rFonts w:ascii="Arial" w:hAnsi="Arial" w:cs="Arial"/>
          <w:sz w:val="16"/>
          <w:szCs w:val="16"/>
        </w:rPr>
        <w:lastRenderedPageBreak/>
        <w:t xml:space="preserve">3.    </w:t>
      </w:r>
      <w:r>
        <w:rPr>
          <w:rFonts w:ascii="Arial" w:hAnsi="Arial" w:cs="Arial"/>
          <w:sz w:val="16"/>
          <w:szCs w:val="16"/>
        </w:rPr>
        <w:t>Strony postępowania w aktach sprawy.</w:t>
      </w:r>
    </w:p>
    <w:sectPr w:rsidR="00072E7A">
      <w:footerReference w:type="default" r:id="rId7"/>
      <w:footerReference w:type="first" r:id="rId8"/>
      <w:pgSz w:w="11906" w:h="16838"/>
      <w:pgMar w:top="993" w:right="1273" w:bottom="851" w:left="1418" w:header="708" w:footer="1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E7A" w:rsidRDefault="00072E7A">
      <w:r>
        <w:separator/>
      </w:r>
    </w:p>
  </w:endnote>
  <w:endnote w:type="continuationSeparator" w:id="1">
    <w:p w:rsidR="00072E7A" w:rsidRDefault="00072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72E7A">
    <w:pPr>
      <w:pStyle w:val="Stopka"/>
      <w:tabs>
        <w:tab w:val="clear" w:pos="4536"/>
        <w:tab w:val="clear" w:pos="9072"/>
        <w:tab w:val="center" w:pos="4534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214"/>
      </w:tabs>
    </w:pPr>
    <w:r>
      <w:rPr>
        <w:rFonts w:ascii="Calibri" w:hAnsi="Calibri" w:cs="Calibri"/>
        <w:sz w:val="18"/>
      </w:rPr>
      <w:tab/>
    </w:r>
    <w:r>
      <w:rPr>
        <w:rFonts w:ascii="Calibri" w:hAnsi="Calibri" w:cs="Calibri"/>
        <w:sz w:val="18"/>
      </w:rPr>
      <w:tab/>
    </w:r>
    <w:r>
      <w:rPr>
        <w:rFonts w:ascii="Calibri" w:hAnsi="Calibri" w:cs="Calibri"/>
        <w:sz w:val="18"/>
      </w:rPr>
      <w:tab/>
    </w:r>
    <w:r>
      <w:rPr>
        <w:rFonts w:ascii="Calibri" w:hAnsi="Calibri" w:cs="Calibri"/>
        <w:sz w:val="18"/>
      </w:rPr>
      <w:tab/>
    </w:r>
    <w:r>
      <w:rPr>
        <w:rFonts w:ascii="Calibri" w:hAnsi="Calibri" w:cs="Calibri"/>
        <w:sz w:val="18"/>
      </w:rPr>
      <w:tab/>
    </w:r>
    <w:r>
      <w:rPr>
        <w:rFonts w:ascii="Calibri" w:hAnsi="Calibri" w:cs="Calibri"/>
        <w:sz w:val="18"/>
      </w:rPr>
      <w:tab/>
      <w:t xml:space="preserve"> Strona </w:t>
    </w:r>
    <w:r>
      <w:rPr>
        <w:rFonts w:ascii="Calibri" w:hAnsi="Calibri" w:cs="Calibri"/>
        <w:b/>
        <w:sz w:val="18"/>
      </w:rPr>
      <w:fldChar w:fldCharType="begin"/>
    </w:r>
    <w:r>
      <w:rPr>
        <w:rFonts w:ascii="Calibri" w:hAnsi="Calibri" w:cs="Calibri"/>
        <w:b/>
        <w:sz w:val="18"/>
      </w:rPr>
      <w:instrText xml:space="preserve"> PAGE </w:instrText>
    </w:r>
    <w:r>
      <w:rPr>
        <w:rFonts w:ascii="Calibri" w:hAnsi="Calibri" w:cs="Calibri"/>
        <w:b/>
        <w:sz w:val="18"/>
      </w:rPr>
      <w:fldChar w:fldCharType="separate"/>
    </w:r>
    <w:r w:rsidR="001025DB">
      <w:rPr>
        <w:rFonts w:ascii="Calibri" w:hAnsi="Calibri" w:cs="Calibri"/>
        <w:b/>
        <w:noProof/>
        <w:sz w:val="18"/>
      </w:rPr>
      <w:t>1</w:t>
    </w:r>
    <w:r>
      <w:rPr>
        <w:rFonts w:ascii="Calibri" w:hAnsi="Calibri" w:cs="Calibri"/>
        <w:b/>
        <w:sz w:val="18"/>
      </w:rPr>
      <w:fldChar w:fldCharType="end"/>
    </w:r>
    <w:r>
      <w:rPr>
        <w:rFonts w:ascii="Calibri" w:hAnsi="Calibri" w:cs="Calibri"/>
        <w:sz w:val="18"/>
      </w:rPr>
      <w:t xml:space="preserve"> z </w:t>
    </w:r>
    <w:r>
      <w:rPr>
        <w:rFonts w:ascii="Calibri" w:hAnsi="Calibri" w:cs="Calibri"/>
        <w:b/>
        <w:sz w:val="18"/>
      </w:rPr>
      <w:fldChar w:fldCharType="begin"/>
    </w:r>
    <w:r>
      <w:rPr>
        <w:rFonts w:ascii="Calibri" w:hAnsi="Calibri" w:cs="Calibri"/>
        <w:b/>
        <w:sz w:val="18"/>
      </w:rPr>
      <w:instrText xml:space="preserve"> NUMPAGES \* ARABIC </w:instrText>
    </w:r>
    <w:r>
      <w:rPr>
        <w:rFonts w:ascii="Calibri" w:hAnsi="Calibri" w:cs="Calibri"/>
        <w:b/>
        <w:sz w:val="18"/>
      </w:rPr>
      <w:fldChar w:fldCharType="separate"/>
    </w:r>
    <w:r w:rsidR="001025DB">
      <w:rPr>
        <w:rFonts w:ascii="Calibri" w:hAnsi="Calibri" w:cs="Calibri"/>
        <w:b/>
        <w:noProof/>
        <w:sz w:val="18"/>
      </w:rPr>
      <w:t>4</w:t>
    </w:r>
    <w:r>
      <w:rPr>
        <w:rFonts w:ascii="Calibri" w:hAnsi="Calibri" w:cs="Calibri"/>
        <w:b/>
        <w:sz w:val="18"/>
      </w:rPr>
      <w:fldChar w:fldCharType="end"/>
    </w:r>
    <w:r>
      <w:rPr>
        <w:rFonts w:ascii="Calibri" w:hAnsi="Calibri" w:cs="Calibri"/>
        <w:b/>
        <w:sz w:val="18"/>
      </w:rPr>
      <w:tab/>
    </w:r>
  </w:p>
  <w:p w:rsidR="00000000" w:rsidRDefault="00072E7A">
    <w:pPr>
      <w:pStyle w:val="Stopka"/>
      <w:ind w:right="360"/>
      <w:rPr>
        <w:rFonts w:ascii="Calibri" w:hAnsi="Calibri" w:cs="Calibri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72E7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E7A" w:rsidRDefault="00072E7A">
      <w:r>
        <w:separator/>
      </w:r>
    </w:p>
  </w:footnote>
  <w:footnote w:type="continuationSeparator" w:id="1">
    <w:p w:rsidR="00072E7A" w:rsidRDefault="00072E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6"/>
      <w:numFmt w:val="decimal"/>
      <w:lvlText w:val="%1."/>
      <w:lvlJc w:val="left"/>
      <w:pPr>
        <w:tabs>
          <w:tab w:val="num" w:pos="2181"/>
        </w:tabs>
        <w:ind w:left="2181" w:hanging="360"/>
      </w:pPr>
    </w:lvl>
    <w:lvl w:ilvl="1">
      <w:start w:val="3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Letter"/>
      <w:lvlText w:val="%1."/>
      <w:lvlJc w:val="left"/>
      <w:pPr>
        <w:tabs>
          <w:tab w:val="num" w:pos="3306"/>
        </w:tabs>
        <w:ind w:left="3306" w:hanging="360"/>
      </w:pPr>
      <w:rPr>
        <w:rFonts w:ascii="Arial" w:hAnsi="Arial" w:cs="Arial" w:hint="default"/>
      </w:rPr>
    </w:lvl>
    <w:lvl w:ilvl="1">
      <w:start w:val="6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ascii="Arial" w:hAnsi="Arial" w:cs="Arial"/>
        <w:color w:val="000000"/>
        <w:sz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8"/>
    <w:lvl w:ilvl="0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067" w:hanging="360"/>
      </w:pPr>
      <w:rPr>
        <w:rFonts w:ascii="Arial" w:hAnsi="Arial" w:cs="Arial"/>
        <w:color w:val="auto"/>
        <w:sz w:val="22"/>
      </w:r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25DB"/>
    <w:rsid w:val="00072E7A"/>
    <w:rsid w:val="0010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b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 w:hint="default"/>
    </w:rPr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Arial" w:hAnsi="Arial" w:cs="Arial"/>
      <w:color w:val="000000"/>
      <w:sz w:val="22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sz w:val="20"/>
    </w:rPr>
  </w:style>
  <w:style w:type="character" w:customStyle="1" w:styleId="WW8Num5z0">
    <w:name w:val="WW8Num5z0"/>
    <w:rPr>
      <w:rFonts w:ascii="Symbol" w:hAnsi="Symbol" w:cs="Symbol" w:hint="default"/>
      <w:sz w:val="16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 w:hint="default"/>
      <w:sz w:val="18"/>
      <w:szCs w:val="16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 w:hint="default"/>
      <w:b w:val="0"/>
      <w:i w:val="0"/>
      <w:sz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color w:val="auto"/>
      <w:sz w:val="22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2z0">
    <w:name w:val="WW8Num12z0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Arial" w:hAnsi="Arial" w:cs="Arial"/>
      <w:color w:val="auto"/>
      <w:sz w:val="22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 w:hint="default"/>
    </w:rPr>
  </w:style>
  <w:style w:type="character" w:customStyle="1" w:styleId="WW8Num17z0">
    <w:name w:val="WW8Num17z0"/>
    <w:rPr>
      <w:rFonts w:ascii="Symbol" w:hAnsi="Symbol" w:cs="Symbol" w:hint="default"/>
      <w:b w:val="0"/>
      <w:i w:val="0"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z w:val="22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7z4">
    <w:name w:val="WW8Num17z4"/>
    <w:rPr>
      <w:rFonts w:ascii="Courier New" w:hAnsi="Courier New" w:cs="Courier New"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 w:hint="default"/>
      <w:sz w:val="22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Times New Roman"/>
      <w:sz w:val="24"/>
      <w:lang/>
    </w:rPr>
  </w:style>
  <w:style w:type="character" w:customStyle="1" w:styleId="Nagwek3Znak">
    <w:name w:val="Nagłówek 3 Znak"/>
    <w:rPr>
      <w:rFonts w:ascii="Times New Roman" w:hAnsi="Times New Roman" w:cs="Times New Roman"/>
      <w:b/>
      <w:sz w:val="24"/>
      <w:lang/>
    </w:rPr>
  </w:style>
  <w:style w:type="character" w:customStyle="1" w:styleId="Nagwek4Znak">
    <w:name w:val="Nagłówek 4 Znak"/>
    <w:rPr>
      <w:rFonts w:ascii="Times New Roman" w:hAnsi="Times New Roman" w:cs="Times New Roman"/>
      <w:b/>
      <w:sz w:val="24"/>
      <w:lang/>
    </w:rPr>
  </w:style>
  <w:style w:type="character" w:styleId="Numerstrony">
    <w:name w:val="page number"/>
    <w:basedOn w:val="Domylnaczcionkaakapitu1"/>
  </w:style>
  <w:style w:type="character" w:customStyle="1" w:styleId="TekstpodstawowyZnak">
    <w:name w:val="Tekst podstawowy Znak"/>
    <w:rPr>
      <w:rFonts w:ascii="Times New Roman" w:hAnsi="Times New Roman" w:cs="Times New Roman"/>
      <w:sz w:val="24"/>
      <w:lang/>
    </w:rPr>
  </w:style>
  <w:style w:type="character" w:customStyle="1" w:styleId="NagwekZnak">
    <w:name w:val="Nagłówek Znak"/>
    <w:rPr>
      <w:rFonts w:ascii="Arial" w:eastAsia="Times New Roman" w:hAnsi="Arial" w:cs="Arial"/>
      <w:sz w:val="28"/>
      <w:lang/>
    </w:rPr>
  </w:style>
  <w:style w:type="character" w:customStyle="1" w:styleId="StopkaZnak">
    <w:name w:val="Stopka Znak"/>
    <w:rPr>
      <w:rFonts w:ascii="Times New Roman" w:hAnsi="Times New Roman" w:cs="Times New Roman"/>
      <w:sz w:val="24"/>
      <w:lang/>
    </w:rPr>
  </w:style>
  <w:style w:type="character" w:customStyle="1" w:styleId="TekstpodstawowywcityZnak">
    <w:name w:val="Tekst podstawowy wcięty Znak"/>
    <w:rPr>
      <w:rFonts w:ascii="Times New Roman" w:hAnsi="Times New Roman" w:cs="Times New Roman"/>
      <w:sz w:val="24"/>
      <w:lang/>
    </w:rPr>
  </w:style>
  <w:style w:type="character" w:customStyle="1" w:styleId="HTML-wstpniesformatowanyZnakZnakZnak1">
    <w:name w:val="HTML - wstępnie sformatowany Znak.Znak Znak1"/>
    <w:rPr>
      <w:rFonts w:ascii="Courier New" w:eastAsia="Times New Roman" w:hAnsi="Courier New" w:cs="Courier New"/>
      <w:sz w:val="20"/>
      <w:lang/>
    </w:rPr>
  </w:style>
  <w:style w:type="character" w:customStyle="1" w:styleId="Tekstpodstawowy3Znak">
    <w:name w:val="Tekst podstawowy 3 Znak"/>
    <w:rPr>
      <w:rFonts w:ascii="Times New Roman" w:hAnsi="Times New Roman" w:cs="Times New Roman"/>
      <w:sz w:val="16"/>
      <w:lang/>
    </w:rPr>
  </w:style>
  <w:style w:type="character" w:styleId="Hipercze">
    <w:name w:val="Hyperlink"/>
    <w:rPr>
      <w:color w:val="0000FF"/>
      <w:u w:val="single"/>
    </w:rPr>
  </w:style>
  <w:style w:type="character" w:customStyle="1" w:styleId="Podpis1">
    <w:name w:val="Podpis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Nagwek10">
    <w:name w:val="Nagłówek1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BodyTextIndent">
    <w:name w:val="Body Text Indent"/>
    <w:basedOn w:val="Normalny"/>
    <w:pPr>
      <w:ind w:firstLine="708"/>
      <w:jc w:val="both"/>
    </w:pPr>
  </w:style>
  <w:style w:type="paragraph" w:customStyle="1" w:styleId="WW-Tekstpodstawowy3">
    <w:name w:val="WW-Tekst podstawowy 3"/>
    <w:basedOn w:val="Normalny"/>
    <w:pPr>
      <w:jc w:val="both"/>
    </w:pPr>
  </w:style>
  <w:style w:type="paragraph" w:customStyle="1" w:styleId="WW-HTML-wstpniesformatowany">
    <w:name w:val="WW-HTML - wstępnie sformatowany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HTML-wstpniesformatowany1Znak">
    <w:name w:val="HTML - wstępnie sformatowany1.Znak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Tekstblokowy1">
    <w:name w:val="Tekst blokowy1"/>
    <w:basedOn w:val="Normalny"/>
    <w:pPr>
      <w:suppressAutoHyphens w:val="0"/>
      <w:ind w:left="360" w:right="23"/>
    </w:pPr>
    <w:rPr>
      <w:sz w:val="20"/>
    </w:rPr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Tekstpodstawowywcity21">
    <w:name w:val="Tekst podstawowy wcięty 21"/>
    <w:basedOn w:val="Normalny"/>
    <w:pPr>
      <w:ind w:firstLine="567"/>
      <w:jc w:val="center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pPr>
      <w:tabs>
        <w:tab w:val="left" w:pos="720"/>
      </w:tabs>
      <w:suppressAutoHyphens w:val="0"/>
      <w:ind w:left="709" w:hanging="283"/>
      <w:jc w:val="both"/>
    </w:pPr>
    <w:rPr>
      <w:rFonts w:ascii="Arial" w:hAnsi="Arial" w:cs="Arial"/>
      <w:sz w:val="22"/>
    </w:rPr>
  </w:style>
  <w:style w:type="paragraph" w:customStyle="1" w:styleId="HTML-wstpniesformatowany1">
    <w:name w:val="HTML - wstępnie sformatowany1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1619</Words>
  <Characters>9714</Characters>
  <Application>Microsoft Office Word</Application>
  <DocSecurity>0</DocSecurity>
  <Lines>80</Lines>
  <Paragraphs>22</Paragraphs>
  <ScaleCrop>false</ScaleCrop>
  <Company/>
  <LinksUpToDate>false</LinksUpToDate>
  <CharactersWithSpaces>11311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mgnitecka</dc:creator>
  <cp:lastModifiedBy>Zdzisława Bywalska</cp:lastModifiedBy>
  <cp:revision>2</cp:revision>
  <cp:lastPrinted>1995-11-21T15:41:00Z</cp:lastPrinted>
  <dcterms:created xsi:type="dcterms:W3CDTF">2019-07-05T10:09:00Z</dcterms:created>
  <dcterms:modified xsi:type="dcterms:W3CDTF">2019-07-05T10:09:00Z</dcterms:modified>
</cp:coreProperties>
</file>