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AFA">
      <w:pPr>
        <w:pStyle w:val="Tekstpodstawowy"/>
        <w:jc w:val="right"/>
      </w:pPr>
      <w:r>
        <w:rPr>
          <w:rFonts w:ascii="Arial" w:hAnsi="Arial" w:cs="Arial"/>
          <w:sz w:val="22"/>
        </w:rPr>
        <w:t>Boniewo, dnia 10.06.2019 r.</w:t>
      </w:r>
    </w:p>
    <w:p w:rsidR="00000000" w:rsidRDefault="00375AFA">
      <w:pPr>
        <w:pStyle w:val="Tekstpodstawowy"/>
        <w:ind w:left="720"/>
        <w:jc w:val="both"/>
        <w:rPr>
          <w:rFonts w:ascii="Arial" w:hAnsi="Arial" w:cs="Arial"/>
          <w:sz w:val="22"/>
        </w:rPr>
      </w:pPr>
    </w:p>
    <w:p w:rsidR="00000000" w:rsidRDefault="00375AFA">
      <w:pPr>
        <w:pStyle w:val="Tekstpodstawowy"/>
        <w:rPr>
          <w:rFonts w:ascii="Arial" w:hAnsi="Arial" w:cs="Arial"/>
          <w:sz w:val="22"/>
        </w:rPr>
      </w:pPr>
    </w:p>
    <w:p w:rsidR="00000000" w:rsidRDefault="00375AFA">
      <w:pPr>
        <w:pStyle w:val="Tekstpodstawowy"/>
      </w:pPr>
      <w:r>
        <w:rPr>
          <w:rFonts w:ascii="Arial" w:hAnsi="Arial" w:cs="Arial"/>
          <w:sz w:val="22"/>
        </w:rPr>
        <w:t>TIiRG.6730 - 10/2019</w:t>
      </w:r>
    </w:p>
    <w:p w:rsidR="00000000" w:rsidRDefault="00375AFA">
      <w:pPr>
        <w:pStyle w:val="Tekstpodstawowy"/>
        <w:rPr>
          <w:rFonts w:ascii="Arial" w:hAnsi="Arial" w:cs="Arial"/>
          <w:sz w:val="22"/>
        </w:rPr>
      </w:pPr>
    </w:p>
    <w:p w:rsidR="00000000" w:rsidRDefault="00375AFA">
      <w:pPr>
        <w:pStyle w:val="Nagwek5"/>
      </w:pPr>
      <w:r>
        <w:rPr>
          <w:rFonts w:ascii="Arial" w:hAnsi="Arial" w:cs="Arial"/>
          <w:color w:val="000000"/>
        </w:rPr>
        <w:t>DECYZJA</w:t>
      </w:r>
    </w:p>
    <w:p w:rsidR="00000000" w:rsidRDefault="00375AFA">
      <w:pPr>
        <w:jc w:val="center"/>
      </w:pPr>
      <w:r>
        <w:rPr>
          <w:rFonts w:ascii="Arial" w:hAnsi="Arial" w:cs="Arial"/>
          <w:b/>
          <w:color w:val="000000"/>
        </w:rPr>
        <w:t>o warunkach zabudowy</w:t>
      </w:r>
    </w:p>
    <w:p w:rsidR="00000000" w:rsidRDefault="00375AFA">
      <w:pPr>
        <w:pStyle w:val="WW-Tekstpodstawowy2"/>
        <w:ind w:firstLine="426"/>
      </w:pPr>
      <w:r>
        <w:rPr>
          <w:rFonts w:ascii="Arial" w:hAnsi="Arial" w:cs="Arial"/>
          <w:sz w:val="22"/>
        </w:rPr>
        <w:t xml:space="preserve">Na podstawie art. 104 ustawy z dnia 14 czerwca 1960 r. Kodeks postępowania administracyjnego (tekst jednolity Dz. U. z 2018 r., poz. 2069) art. 4 ust. 2, art. 59 ust. 1, art. </w:t>
      </w:r>
      <w:r>
        <w:rPr>
          <w:rFonts w:ascii="Arial" w:hAnsi="Arial" w:cs="Arial"/>
          <w:sz w:val="22"/>
        </w:rPr>
        <w:t xml:space="preserve">60, art. 61 ust. 1 i art. 64 ust.1 ustawy z dnia 27 marca 2003 r. o planowaniu i zagospodarowaniu przestrzennym </w:t>
      </w:r>
      <w:r>
        <w:rPr>
          <w:rFonts w:ascii="Arial" w:hAnsi="Arial" w:cs="Arial"/>
          <w:spacing w:val="-4"/>
          <w:sz w:val="22"/>
          <w:szCs w:val="22"/>
        </w:rPr>
        <w:t>(j.t. Dz.U.2018 poz.1945)</w:t>
      </w:r>
      <w:r>
        <w:rPr>
          <w:b/>
          <w:spacing w:val="-4"/>
          <w:sz w:val="20"/>
        </w:rPr>
        <w:t xml:space="preserve"> </w:t>
      </w:r>
    </w:p>
    <w:p w:rsidR="00000000" w:rsidRDefault="00375AFA">
      <w:pPr>
        <w:pStyle w:val="WW-Tekstpodstawowy3"/>
        <w:rPr>
          <w:rFonts w:ascii="Arial" w:hAnsi="Arial" w:cs="Arial"/>
          <w:color w:val="000000"/>
          <w:sz w:val="22"/>
        </w:rPr>
      </w:pPr>
    </w:p>
    <w:p w:rsidR="00000000" w:rsidRDefault="00375AFA">
      <w:pPr>
        <w:pStyle w:val="WW-Tekstpodstawowy3"/>
        <w:ind w:firstLine="284"/>
      </w:pPr>
      <w:r>
        <w:rPr>
          <w:rFonts w:ascii="Arial" w:hAnsi="Arial" w:cs="Arial"/>
          <w:sz w:val="22"/>
          <w:szCs w:val="22"/>
        </w:rPr>
        <w:t xml:space="preserve">po rozpatrzeniu wniosku Pana </w:t>
      </w:r>
      <w:r w:rsidR="00A245D7">
        <w:rPr>
          <w:rFonts w:ascii="Arial" w:hAnsi="Arial" w:cs="Arial"/>
          <w:sz w:val="22"/>
          <w:szCs w:val="22"/>
        </w:rPr>
        <w:t>------------------------------</w:t>
      </w:r>
      <w:r>
        <w:rPr>
          <w:rFonts w:ascii="Arial" w:hAnsi="Arial" w:cs="Arial"/>
          <w:sz w:val="22"/>
          <w:szCs w:val="22"/>
        </w:rPr>
        <w:t xml:space="preserve"> z dnia 02.05.2019 r., dotyczącego wy</w:t>
      </w:r>
      <w:r>
        <w:rPr>
          <w:rFonts w:ascii="Arial" w:hAnsi="Arial" w:cs="Arial"/>
          <w:sz w:val="22"/>
          <w:szCs w:val="22"/>
        </w:rPr>
        <w:t>dania decyzji o warunkach zabudowy dla inwestycji pod nazwą „budowa budynku mieszkalnego jednorodzinnego oraz budynku gospodarczego</w:t>
      </w:r>
      <w:r w:rsidR="00A245D7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z infrastrukturą techniczną w ramach istniejącego siedliska rolniczego na działce nr 36 </w:t>
      </w:r>
      <w:r>
        <w:rPr>
          <w:rFonts w:ascii="Arial" w:hAnsi="Arial" w:cs="Arial"/>
          <w:spacing w:val="-6"/>
          <w:sz w:val="22"/>
          <w:szCs w:val="22"/>
        </w:rPr>
        <w:t>położ</w:t>
      </w:r>
      <w:r>
        <w:rPr>
          <w:rFonts w:ascii="Arial" w:hAnsi="Arial" w:cs="Arial"/>
          <w:spacing w:val="-6"/>
          <w:sz w:val="22"/>
          <w:szCs w:val="22"/>
        </w:rPr>
        <w:t>onej w obrębie Arciszewo, gmina Boniewo.”</w:t>
      </w:r>
    </w:p>
    <w:p w:rsidR="00000000" w:rsidRDefault="00375AFA">
      <w:pPr>
        <w:pStyle w:val="WW-Tekstpodstawowy3"/>
        <w:ind w:firstLine="284"/>
        <w:rPr>
          <w:rFonts w:ascii="Arial" w:hAnsi="Arial" w:cs="Arial"/>
          <w:sz w:val="20"/>
          <w:szCs w:val="22"/>
        </w:rPr>
      </w:pPr>
    </w:p>
    <w:p w:rsidR="00000000" w:rsidRDefault="00375AFA">
      <w:pPr>
        <w:spacing w:after="0" w:line="360" w:lineRule="auto"/>
        <w:jc w:val="center"/>
      </w:pPr>
      <w:r>
        <w:rPr>
          <w:rFonts w:ascii="Arial" w:hAnsi="Arial" w:cs="Arial"/>
          <w:b/>
        </w:rPr>
        <w:t>u s t a l a m</w:t>
      </w:r>
    </w:p>
    <w:p w:rsidR="00000000" w:rsidRDefault="00375AFA">
      <w:pPr>
        <w:pStyle w:val="Nagwek4"/>
        <w:spacing w:line="360" w:lineRule="auto"/>
      </w:pPr>
      <w:r>
        <w:rPr>
          <w:rFonts w:ascii="Arial" w:hAnsi="Arial" w:cs="Arial"/>
          <w:b w:val="0"/>
          <w:sz w:val="22"/>
        </w:rPr>
        <w:t xml:space="preserve">DLA </w:t>
      </w:r>
      <w:r w:rsidR="00A245D7">
        <w:rPr>
          <w:rFonts w:ascii="Arial" w:hAnsi="Arial" w:cs="Arial"/>
          <w:b w:val="0"/>
          <w:sz w:val="22"/>
          <w:szCs w:val="22"/>
        </w:rPr>
        <w:t>………………………….</w:t>
      </w:r>
    </w:p>
    <w:p w:rsidR="00000000" w:rsidRDefault="00375AFA">
      <w:pPr>
        <w:pStyle w:val="Nagwek4"/>
        <w:spacing w:line="360" w:lineRule="auto"/>
      </w:pPr>
      <w:r>
        <w:rPr>
          <w:rFonts w:ascii="Arial" w:hAnsi="Arial" w:cs="Arial"/>
          <w:sz w:val="22"/>
        </w:rPr>
        <w:t>WARUNKI ZABUDOWY</w:t>
      </w:r>
    </w:p>
    <w:p w:rsidR="00000000" w:rsidRDefault="00375AFA">
      <w:pPr>
        <w:pStyle w:val="Nagwek3"/>
      </w:pPr>
      <w:r>
        <w:rPr>
          <w:rFonts w:ascii="Arial" w:hAnsi="Arial" w:cs="Arial"/>
          <w:b w:val="0"/>
          <w:sz w:val="22"/>
          <w:u w:val="single"/>
        </w:rPr>
        <w:t>DLA INWESTYCJI POD NAZWĄ</w:t>
      </w:r>
    </w:p>
    <w:p w:rsidR="00000000" w:rsidRDefault="00375AFA">
      <w:pPr>
        <w:pStyle w:val="Indeks"/>
        <w:jc w:val="center"/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BUDOWA BUDYNKU MIESZKALNEGO JEDNORODZINNEGO ORAZ BUDYNKU GOSPODARCZEGO WRAZ Z INFRASTRUKTURĄ TECHNICZNĄ W RAMACH ISTNIEJĄCEGO SI</w:t>
      </w:r>
      <w:r>
        <w:rPr>
          <w:rFonts w:ascii="Arial" w:hAnsi="Arial" w:cs="Arial"/>
          <w:sz w:val="22"/>
          <w:szCs w:val="22"/>
        </w:rPr>
        <w:t xml:space="preserve">EDLISKA ROLNICZEGO NA DZIAŁCE NR 36 </w:t>
      </w:r>
      <w:r>
        <w:rPr>
          <w:rFonts w:ascii="Arial" w:hAnsi="Arial" w:cs="Arial"/>
          <w:spacing w:val="-6"/>
          <w:sz w:val="22"/>
          <w:szCs w:val="22"/>
        </w:rPr>
        <w:t>POŁOŻONEJ W OBRĘBIE ARCISZEWO, GMINA BONIEWO.”</w:t>
      </w:r>
    </w:p>
    <w:p w:rsidR="00000000" w:rsidRDefault="00375AFA">
      <w:pPr>
        <w:pStyle w:val="Indeks"/>
        <w:jc w:val="center"/>
        <w:rPr>
          <w:rFonts w:ascii="Arial" w:hAnsi="Arial" w:cs="Arial"/>
          <w:spacing w:val="-6"/>
          <w:sz w:val="22"/>
          <w:szCs w:val="22"/>
          <w:u w:val="single"/>
        </w:rPr>
      </w:pPr>
    </w:p>
    <w:p w:rsidR="00000000" w:rsidRDefault="00375AFA">
      <w:pPr>
        <w:pStyle w:val="Nagwek7"/>
        <w:numPr>
          <w:ilvl w:val="0"/>
          <w:numId w:val="1"/>
        </w:numPr>
        <w:tabs>
          <w:tab w:val="left" w:pos="426"/>
        </w:tabs>
        <w:ind w:left="1440" w:hanging="1440"/>
      </w:pPr>
      <w:r>
        <w:rPr>
          <w:rFonts w:ascii="Arial" w:hAnsi="Arial" w:cs="Arial"/>
        </w:rPr>
        <w:t>Rodzaj inwestycji.</w:t>
      </w:r>
    </w:p>
    <w:p w:rsidR="00000000" w:rsidRDefault="00375AFA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>Zabudowa zagrodowa.</w:t>
      </w:r>
    </w:p>
    <w:p w:rsidR="00000000" w:rsidRDefault="00375AFA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>Inwestycja pod nazwą</w:t>
      </w:r>
      <w:r>
        <w:rPr>
          <w:rFonts w:ascii="Arial" w:hAnsi="Arial" w:cs="Arial"/>
          <w:szCs w:val="22"/>
        </w:rPr>
        <w:t xml:space="preserve"> „budowa budynku mieszkalnego jednorodzinnego oraz budynku gospodarczego wraz z infrastrukturą techniczną w ramac</w:t>
      </w:r>
      <w:r>
        <w:rPr>
          <w:rFonts w:ascii="Arial" w:hAnsi="Arial" w:cs="Arial"/>
          <w:szCs w:val="22"/>
        </w:rPr>
        <w:t>h istniejącego siedliska rolniczego</w:t>
      </w:r>
      <w:r>
        <w:rPr>
          <w:rFonts w:ascii="Arial" w:hAnsi="Arial" w:cs="Arial"/>
          <w:spacing w:val="-6"/>
          <w:szCs w:val="22"/>
        </w:rPr>
        <w:t>.”</w:t>
      </w:r>
    </w:p>
    <w:p w:rsidR="00000000" w:rsidRDefault="00375AFA">
      <w:pPr>
        <w:pStyle w:val="WW-HTML-wstpniesformatowany"/>
        <w:numPr>
          <w:ilvl w:val="0"/>
          <w:numId w:val="9"/>
        </w:numPr>
        <w:tabs>
          <w:tab w:val="left" w:pos="426"/>
        </w:tabs>
        <w:ind w:left="426" w:right="70" w:hanging="426"/>
        <w:jc w:val="both"/>
      </w:pPr>
      <w:r>
        <w:rPr>
          <w:rFonts w:ascii="Arial" w:hAnsi="Arial" w:cs="Arial"/>
          <w:b/>
          <w:sz w:val="22"/>
          <w:u w:val="single"/>
        </w:rPr>
        <w:t>Warunki i szczegółowe zasady zagospodarowania terenu oraz jego zabudowy wynikające z przepisów odrębnych w zakresie:</w:t>
      </w:r>
    </w:p>
    <w:p w:rsidR="00000000" w:rsidRDefault="00375AFA">
      <w:pPr>
        <w:pStyle w:val="WW-HTML-wstpniesformatowany"/>
        <w:numPr>
          <w:ilvl w:val="0"/>
          <w:numId w:val="12"/>
        </w:numPr>
        <w:tabs>
          <w:tab w:val="left" w:pos="851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Warunków i wymagań ochrony i kształtowania ładu przestrzennego.</w:t>
      </w:r>
    </w:p>
    <w:p w:rsidR="00000000" w:rsidRDefault="00375AFA">
      <w:pPr>
        <w:pStyle w:val="WW-HTML-wstpniesformatowany"/>
        <w:ind w:left="900" w:right="70" w:hanging="180"/>
        <w:jc w:val="both"/>
      </w:pPr>
      <w:r>
        <w:rPr>
          <w:rFonts w:ascii="Arial" w:hAnsi="Arial" w:cs="Arial"/>
          <w:sz w:val="22"/>
        </w:rPr>
        <w:t>Ustala się następujące parametry i ws</w:t>
      </w:r>
      <w:r>
        <w:rPr>
          <w:rFonts w:ascii="Arial" w:hAnsi="Arial" w:cs="Arial"/>
          <w:sz w:val="22"/>
        </w:rPr>
        <w:t>kaźniki kształtowania zabudowy oraz zagospodarowania terenu:</w:t>
      </w:r>
    </w:p>
    <w:p w:rsidR="00000000" w:rsidRDefault="00375AFA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Powierzchnia zabudowy kubaturowej</w:t>
      </w:r>
      <w:r>
        <w:rPr>
          <w:rFonts w:ascii="Arial" w:hAnsi="Arial" w:cs="Arial"/>
          <w:sz w:val="22"/>
        </w:rPr>
        <w:t xml:space="preserve">: </w:t>
      </w:r>
    </w:p>
    <w:p w:rsidR="00000000" w:rsidRDefault="00375AFA">
      <w:pPr>
        <w:tabs>
          <w:tab w:val="left" w:pos="360"/>
        </w:tabs>
        <w:spacing w:after="0" w:line="240" w:lineRule="auto"/>
        <w:ind w:left="1560" w:hanging="1560"/>
        <w:jc w:val="both"/>
      </w:pPr>
      <w:r>
        <w:rPr>
          <w:rFonts w:ascii="Arial" w:eastAsia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>- dla budynku mieszkalnego jednorodzinnego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maksymalna powierzchnia zabudowy 130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000000" w:rsidRDefault="00375AFA">
      <w:pPr>
        <w:tabs>
          <w:tab w:val="left" w:pos="360"/>
        </w:tabs>
        <w:spacing w:after="0" w:line="240" w:lineRule="auto"/>
        <w:jc w:val="both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- dla budynku gospodarczego - maksym</w:t>
      </w:r>
      <w:r>
        <w:rPr>
          <w:rFonts w:ascii="Arial" w:hAnsi="Arial" w:cs="Arial"/>
        </w:rPr>
        <w:t>alna powierzchnia zabudowy 40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000000" w:rsidRDefault="00375AFA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 xml:space="preserve">Udział powierzchni biologicznie czynnej w zagospodarowaniu terenu objętego inwestycją </w:t>
      </w:r>
      <w:r>
        <w:rPr>
          <w:rFonts w:ascii="Arial" w:hAnsi="Arial" w:cs="Arial"/>
          <w:sz w:val="22"/>
        </w:rPr>
        <w:t>– minimalna 30% powierzchni terenu inwestycji,</w:t>
      </w:r>
    </w:p>
    <w:p w:rsidR="00000000" w:rsidRDefault="00375AFA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Linia zabudowy</w:t>
      </w:r>
      <w:r>
        <w:rPr>
          <w:rFonts w:ascii="Arial" w:hAnsi="Arial" w:cs="Arial"/>
          <w:sz w:val="22"/>
        </w:rPr>
        <w:t>:</w:t>
      </w:r>
    </w:p>
    <w:p w:rsidR="00000000" w:rsidRDefault="00375AF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b/>
        </w:rPr>
        <w:t>maksymalna nieprzekraczalna</w:t>
      </w:r>
      <w:r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</w:rPr>
        <w:t xml:space="preserve">maksymalna nieprzekraczalna wyznaczona      </w:t>
      </w:r>
      <w:r>
        <w:rPr>
          <w:rFonts w:ascii="Arial" w:hAnsi="Arial" w:cs="Arial"/>
        </w:rPr>
        <w:t xml:space="preserve">  w odległości 10 m od frontu działki,</w:t>
      </w:r>
    </w:p>
    <w:p w:rsidR="00000000" w:rsidRDefault="00375AF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szCs w:val="22"/>
        </w:rPr>
        <w:t>przebieg linii zabudowy przedstawia</w:t>
      </w:r>
      <w:r>
        <w:rPr>
          <w:rFonts w:ascii="Arial" w:hAnsi="Arial" w:cs="Arial"/>
        </w:rPr>
        <w:t xml:space="preserve"> się na załączniku graficznym do decyzji.</w:t>
      </w:r>
    </w:p>
    <w:p w:rsidR="00000000" w:rsidRDefault="00375AFA">
      <w:pPr>
        <w:tabs>
          <w:tab w:val="left" w:pos="1560"/>
        </w:tabs>
        <w:spacing w:after="0" w:line="240" w:lineRule="auto"/>
        <w:ind w:left="1276" w:right="70" w:hanging="1276"/>
        <w:jc w:val="both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u w:val="single"/>
        </w:rPr>
        <w:t>Ustalenia dla budynku mieszkalnego jednorodzinnego:</w:t>
      </w:r>
    </w:p>
    <w:p w:rsidR="00000000" w:rsidRDefault="00375AFA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a) szerokość elewacji frontowej, rozumianej jako cał</w:t>
      </w:r>
      <w:r>
        <w:rPr>
          <w:rFonts w:ascii="Arial" w:hAnsi="Arial" w:cs="Arial"/>
        </w:rPr>
        <w:t>a szerokość budynku od linii zabudowy – maksymalnie 14 m,</w:t>
      </w:r>
    </w:p>
    <w:p w:rsidR="00000000" w:rsidRDefault="00375AFA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  <w:szCs w:val="22"/>
        </w:rPr>
        <w:t xml:space="preserve">                     </w:t>
      </w:r>
      <w:r>
        <w:rPr>
          <w:rFonts w:ascii="Arial" w:hAnsi="Arial" w:cs="Arial"/>
          <w:szCs w:val="22"/>
        </w:rPr>
        <w:t xml:space="preserve">b) </w:t>
      </w:r>
      <w:r>
        <w:rPr>
          <w:rFonts w:ascii="Arial" w:hAnsi="Arial" w:cs="Arial"/>
        </w:rPr>
        <w:t xml:space="preserve">wysokość górnej krawędzi elewacji frontowej, jej gzymsu lub attyki, </w:t>
      </w:r>
      <w:r>
        <w:rPr>
          <w:rFonts w:ascii="Arial" w:hAnsi="Arial" w:cs="Arial"/>
          <w:shd w:val="clear" w:color="auto" w:fill="FFFFFF"/>
        </w:rPr>
        <w:t>rozumianej jako odległość pomiędzy poziomem terenu przy głównym wejściu do budynku do najwyżej położonej d</w:t>
      </w:r>
      <w:r>
        <w:rPr>
          <w:rFonts w:ascii="Arial" w:hAnsi="Arial" w:cs="Arial"/>
          <w:shd w:val="clear" w:color="auto" w:fill="FFFFFF"/>
        </w:rPr>
        <w:t>olnej krawędzi głównej połaci dachu lub do gzymsu</w:t>
      </w:r>
      <w:r>
        <w:rPr>
          <w:rFonts w:ascii="Arial" w:hAnsi="Arial" w:cs="Arial"/>
        </w:rPr>
        <w:t xml:space="preserve"> – maksymalnie 3,5 m,</w:t>
      </w:r>
    </w:p>
    <w:p w:rsidR="00000000" w:rsidRDefault="00375AFA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 xml:space="preserve">geometria dachu: </w:t>
      </w:r>
      <w:r>
        <w:rPr>
          <w:rFonts w:ascii="Arial" w:hAnsi="Arial" w:cs="Arial"/>
        </w:rPr>
        <w:t>dach dwuspadowy o spadku połaci dachowych od 25</w:t>
      </w:r>
      <w:r>
        <w:rPr>
          <w:rFonts w:ascii="Arial" w:hAnsi="Arial" w:cs="Arial"/>
          <w:vertAlign w:val="superscript"/>
        </w:rPr>
        <w:t xml:space="preserve">0 </w:t>
      </w:r>
      <w:r>
        <w:rPr>
          <w:rFonts w:ascii="Arial" w:hAnsi="Arial" w:cs="Arial"/>
        </w:rPr>
        <w:t>do 45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maksymalna wysokość kalenicy dachu do 9,0 m.</w:t>
      </w:r>
    </w:p>
    <w:p w:rsidR="00000000" w:rsidRDefault="00375AFA">
      <w:pPr>
        <w:tabs>
          <w:tab w:val="left" w:pos="1560"/>
        </w:tabs>
        <w:spacing w:after="0" w:line="240" w:lineRule="auto"/>
        <w:ind w:left="1276" w:right="70" w:hanging="1276"/>
        <w:jc w:val="both"/>
      </w:pPr>
      <w:r>
        <w:rPr>
          <w:rFonts w:ascii="Arial" w:eastAsia="Arial" w:hAnsi="Arial" w:cs="Arial"/>
        </w:rPr>
        <w:t xml:space="preserve">             </w:t>
      </w:r>
    </w:p>
    <w:p w:rsidR="00000000" w:rsidRDefault="00375AFA">
      <w:pPr>
        <w:tabs>
          <w:tab w:val="left" w:pos="1560"/>
        </w:tabs>
        <w:spacing w:after="0" w:line="240" w:lineRule="auto"/>
        <w:ind w:left="1276" w:right="70" w:hanging="1276"/>
        <w:jc w:val="both"/>
      </w:pPr>
    </w:p>
    <w:p w:rsidR="00000000" w:rsidRDefault="00375AFA">
      <w:pPr>
        <w:tabs>
          <w:tab w:val="left" w:pos="1560"/>
        </w:tabs>
        <w:spacing w:after="0" w:line="240" w:lineRule="auto"/>
        <w:ind w:left="1276" w:right="70" w:hanging="1276"/>
        <w:jc w:val="both"/>
      </w:pPr>
      <w:r>
        <w:rPr>
          <w:rFonts w:ascii="Arial" w:eastAsia="Arial" w:hAnsi="Arial" w:cs="Arial"/>
        </w:rPr>
        <w:lastRenderedPageBreak/>
        <w:t xml:space="preserve">             </w:t>
      </w: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u w:val="single"/>
        </w:rPr>
        <w:t>Ustalenia d</w:t>
      </w:r>
      <w:r>
        <w:rPr>
          <w:rFonts w:ascii="Arial" w:hAnsi="Arial" w:cs="Arial"/>
          <w:u w:val="single"/>
        </w:rPr>
        <w:t>la budynku gospodarczego:</w:t>
      </w:r>
    </w:p>
    <w:p w:rsidR="00000000" w:rsidRDefault="00375AFA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a) szerokość elewacji frontowej, rozumianej jako cała szerokość budynku od linii zabudowy – maksymalnie 10 m,</w:t>
      </w:r>
    </w:p>
    <w:p w:rsidR="00000000" w:rsidRDefault="00375AFA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  <w:szCs w:val="22"/>
        </w:rPr>
        <w:t xml:space="preserve">                      </w:t>
      </w:r>
      <w:r>
        <w:rPr>
          <w:rFonts w:ascii="Arial" w:hAnsi="Arial" w:cs="Arial"/>
          <w:szCs w:val="22"/>
        </w:rPr>
        <w:t xml:space="preserve">b) </w:t>
      </w:r>
      <w:r>
        <w:rPr>
          <w:rFonts w:ascii="Arial" w:hAnsi="Arial" w:cs="Arial"/>
        </w:rPr>
        <w:t xml:space="preserve">wysokość górnej krawędzi elewacji frontowej, jej gzymsu lub attyki, </w:t>
      </w:r>
      <w:r>
        <w:rPr>
          <w:rFonts w:ascii="Arial" w:hAnsi="Arial" w:cs="Arial"/>
          <w:shd w:val="clear" w:color="auto" w:fill="FFFFFF"/>
        </w:rPr>
        <w:t>rozumian</w:t>
      </w:r>
      <w:r>
        <w:rPr>
          <w:rFonts w:ascii="Arial" w:hAnsi="Arial" w:cs="Arial"/>
          <w:shd w:val="clear" w:color="auto" w:fill="FFFFFF"/>
        </w:rPr>
        <w:t>ej jako odległość pomiędzy poziomem terenu przy głównym wejściu do budynku do najwyżej położonej dolnej krawędzi głównej połaci dachu lub do gzymsu</w:t>
      </w:r>
      <w:r>
        <w:rPr>
          <w:rFonts w:ascii="Arial" w:hAnsi="Arial" w:cs="Arial"/>
        </w:rPr>
        <w:t xml:space="preserve"> – maksymalnie 4,0 m,</w:t>
      </w:r>
    </w:p>
    <w:p w:rsidR="00000000" w:rsidRDefault="00375AFA">
      <w:pPr>
        <w:tabs>
          <w:tab w:val="left" w:pos="1365"/>
        </w:tabs>
        <w:spacing w:after="0" w:line="240" w:lineRule="auto"/>
        <w:ind w:left="1560" w:right="70" w:hanging="1560"/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geometria dachu: </w:t>
      </w:r>
      <w:r>
        <w:rPr>
          <w:rFonts w:ascii="Arial" w:hAnsi="Arial" w:cs="Arial"/>
        </w:rPr>
        <w:t>dach dwuspadowy lub jednospadowy o spadku poł</w:t>
      </w:r>
      <w:r>
        <w:rPr>
          <w:rFonts w:ascii="Arial" w:hAnsi="Arial" w:cs="Arial"/>
        </w:rPr>
        <w:t>aci dachowych do 35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maksymalna wysokość kalenicy dachu do 5,0 m.</w:t>
      </w:r>
    </w:p>
    <w:p w:rsidR="00000000" w:rsidRDefault="00375AFA">
      <w:pPr>
        <w:pStyle w:val="HTML-wstpniesformatowany1"/>
        <w:ind w:right="70"/>
        <w:jc w:val="both"/>
        <w:rPr>
          <w:rFonts w:ascii="Arial" w:hAnsi="Arial" w:cs="Arial"/>
          <w:sz w:val="22"/>
        </w:rPr>
      </w:pPr>
    </w:p>
    <w:p w:rsidR="00000000" w:rsidRDefault="00375AFA">
      <w:pPr>
        <w:pStyle w:val="HTML-wstpniesformatowany1"/>
        <w:ind w:left="1134" w:right="70" w:hanging="1134"/>
        <w:jc w:val="both"/>
      </w:pPr>
      <w:r>
        <w:rPr>
          <w:rFonts w:ascii="Arial" w:eastAsia="Arial" w:hAnsi="Arial" w:cs="Arial"/>
          <w:sz w:val="22"/>
        </w:rPr>
        <w:t xml:space="preserve">              </w:t>
      </w:r>
      <w:r>
        <w:rPr>
          <w:rFonts w:ascii="Arial" w:hAnsi="Arial" w:cs="Arial"/>
          <w:sz w:val="22"/>
        </w:rPr>
        <w:t>2. Istniejące na terenie inwestycji znaki geodezyjne oraz urządzenia zabezpieczające te znaki należy chronić przed zniszczeniem, w szczególności nie wolno dopuścić do ich usz</w:t>
      </w:r>
      <w:r>
        <w:rPr>
          <w:rFonts w:ascii="Arial" w:hAnsi="Arial" w:cs="Arial"/>
          <w:sz w:val="22"/>
        </w:rPr>
        <w:t>kodzenia bądź naruszenia ich lokalizacji.</w:t>
      </w:r>
    </w:p>
    <w:p w:rsidR="00000000" w:rsidRDefault="00375AFA">
      <w:pPr>
        <w:pStyle w:val="WW-HTML-wstpniesformatowany"/>
        <w:numPr>
          <w:ilvl w:val="0"/>
          <w:numId w:val="13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środowiska, przyrody i krajobrazu.</w:t>
      </w:r>
    </w:p>
    <w:p w:rsidR="00000000" w:rsidRDefault="00375AFA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Inwestycja nie może naruszać równowagi przyrodniczej i utrudniać prowadzenia racjonalnej gospodarki zasobami środowiska.</w:t>
      </w:r>
    </w:p>
    <w:p w:rsidR="00000000" w:rsidRDefault="00375AFA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Odległości od istniejących sieci i urządzeń infras</w:t>
      </w:r>
      <w:r>
        <w:rPr>
          <w:rFonts w:ascii="Arial" w:hAnsi="Arial" w:cs="Arial"/>
        </w:rPr>
        <w:t>truktury technicznej należy zachować zgodnie z przepisami odrębnymi.</w:t>
      </w:r>
    </w:p>
    <w:p w:rsidR="00000000" w:rsidRDefault="00375AFA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Należy prowadzić zorganizowaną gospodarkę odpadami.</w:t>
      </w:r>
    </w:p>
    <w:p w:rsidR="00000000" w:rsidRDefault="00375AFA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W zagospodarowaniu omawianego terenu należy uwzględnić przepisy Ustawy                 z dnia 20 lipca 2017 r. – Prawo Wodne (jednolity</w:t>
      </w:r>
      <w:r>
        <w:rPr>
          <w:rFonts w:ascii="Arial" w:hAnsi="Arial" w:cs="Arial"/>
        </w:rPr>
        <w:t xml:space="preserve"> tekst Dz. U. z </w:t>
      </w:r>
      <w:r>
        <w:rPr>
          <w:rStyle w:val="postbody"/>
          <w:rFonts w:ascii="Arial" w:eastAsia="MS Minngs" w:hAnsi="Arial" w:cs="Arial"/>
          <w:color w:val="000000"/>
        </w:rPr>
        <w:t>2019 r., poz. 125</w:t>
      </w:r>
      <w:r>
        <w:rPr>
          <w:rFonts w:ascii="Arial" w:hAnsi="Arial" w:cs="Arial"/>
        </w:rPr>
        <w:t>) zabraniające wprowadzenia ścieków do wód i ziemi bez uprzedniego oczyszczenia.</w:t>
      </w:r>
    </w:p>
    <w:p w:rsidR="00000000" w:rsidRDefault="00375AFA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Nie należy odprowadzać wód i wód deszczowych na grunty sąsiednie lub drogę.</w:t>
      </w:r>
    </w:p>
    <w:p w:rsidR="00000000" w:rsidRDefault="00375AFA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Zabudowa działek nie może powodować zalewania lub podsiąkania nier</w:t>
      </w:r>
      <w:r>
        <w:rPr>
          <w:rFonts w:ascii="Arial" w:hAnsi="Arial" w:cs="Arial"/>
        </w:rPr>
        <w:t>uchomości sąsiednich.</w:t>
      </w:r>
    </w:p>
    <w:p w:rsidR="00000000" w:rsidRDefault="00375AFA">
      <w:pPr>
        <w:pStyle w:val="WW-HTML-wstpniesformatowany"/>
        <w:numPr>
          <w:ilvl w:val="0"/>
          <w:numId w:val="10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dziedzictwa kulturowego i zabytków oraz dóbr kultury współczesnej.</w:t>
      </w:r>
    </w:p>
    <w:p w:rsidR="00000000" w:rsidRDefault="00375AFA">
      <w:pPr>
        <w:pStyle w:val="Tekstpodstawowywcity1"/>
        <w:ind w:left="851" w:firstLine="0"/>
      </w:pPr>
      <w:r>
        <w:rPr>
          <w:rFonts w:ascii="Arial" w:hAnsi="Arial" w:cs="Arial"/>
          <w:sz w:val="22"/>
        </w:rPr>
        <w:t>Nie określa się nakazów, zakazów, dopuszczeń i ograniczeń w zabudowie i zagospodarowaniu terenu dotyczących ochrony dziedzictwa kulturowego i zabytków oraz dób</w:t>
      </w:r>
      <w:r>
        <w:rPr>
          <w:rFonts w:ascii="Arial" w:hAnsi="Arial" w:cs="Arial"/>
          <w:sz w:val="22"/>
        </w:rPr>
        <w:t>r kultury współczesnej.</w:t>
      </w:r>
    </w:p>
    <w:p w:rsidR="00000000" w:rsidRDefault="00375AFA">
      <w:pPr>
        <w:pStyle w:val="WW-HTML-wstpniesformatowany"/>
        <w:numPr>
          <w:ilvl w:val="0"/>
          <w:numId w:val="14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Obsługi w zakresie infrastruktury technicznej i komunikacji.</w:t>
      </w:r>
    </w:p>
    <w:p w:rsidR="00000000" w:rsidRDefault="00375AFA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dostęp do drogi publicznej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drogi gminnej (dz. nr 162) – istniejącym zjazdem</w:t>
      </w:r>
      <w:r>
        <w:rPr>
          <w:rFonts w:cs="Arial"/>
          <w:b/>
        </w:rPr>
        <w:t>,</w:t>
      </w:r>
    </w:p>
    <w:p w:rsidR="00000000" w:rsidRDefault="00375AFA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energia elektryczna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przyłączenia do sieci,</w:t>
      </w:r>
    </w:p>
    <w:p w:rsidR="00000000" w:rsidRDefault="00375AFA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woda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</w:t>
      </w:r>
      <w:r>
        <w:rPr>
          <w:rFonts w:ascii="Arial" w:hAnsi="Arial" w:cs="Arial"/>
          <w:sz w:val="22"/>
          <w:szCs w:val="22"/>
        </w:rPr>
        <w:t>mi przyłączenia do sieci,</w:t>
      </w:r>
    </w:p>
    <w:p w:rsidR="00000000" w:rsidRDefault="00375AFA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ścieki bytowe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przyłączenia do sieci,</w:t>
      </w:r>
    </w:p>
    <w:p w:rsidR="00000000" w:rsidRDefault="00375AFA">
      <w:pPr>
        <w:pStyle w:val="WW-Tekstblokowy"/>
        <w:numPr>
          <w:ilvl w:val="1"/>
          <w:numId w:val="11"/>
        </w:numPr>
        <w:tabs>
          <w:tab w:val="left" w:pos="1418"/>
        </w:tabs>
        <w:ind w:left="1418" w:right="0" w:hanging="567"/>
        <w:jc w:val="both"/>
      </w:pPr>
      <w:r>
        <w:rPr>
          <w:rFonts w:ascii="Arial" w:hAnsi="Arial" w:cs="Arial"/>
          <w:sz w:val="22"/>
          <w:u w:val="single"/>
        </w:rPr>
        <w:t>wody opadowe</w:t>
      </w:r>
      <w:r>
        <w:rPr>
          <w:rFonts w:ascii="Arial" w:hAnsi="Arial" w:cs="Arial"/>
          <w:sz w:val="22"/>
        </w:rPr>
        <w:t xml:space="preserve"> – na teren własnej działki, </w:t>
      </w:r>
      <w:r>
        <w:rPr>
          <w:rFonts w:ascii="Arial" w:hAnsi="Arial" w:cs="Arial"/>
          <w:color w:val="000000"/>
          <w:sz w:val="22"/>
        </w:rPr>
        <w:t>w sposób niepowodujący zakłóceń stosunków wodnych na gruntach przyległych</w:t>
      </w:r>
      <w:r>
        <w:rPr>
          <w:rFonts w:ascii="Arial" w:hAnsi="Arial" w:cs="Arial"/>
          <w:sz w:val="22"/>
        </w:rPr>
        <w:t>;</w:t>
      </w:r>
    </w:p>
    <w:p w:rsidR="00000000" w:rsidRDefault="00375AFA">
      <w:pPr>
        <w:numPr>
          <w:ilvl w:val="1"/>
          <w:numId w:val="11"/>
        </w:numPr>
        <w:tabs>
          <w:tab w:val="left" w:pos="1418"/>
        </w:tabs>
        <w:spacing w:after="0" w:line="240" w:lineRule="auto"/>
        <w:ind w:left="1418" w:hanging="567"/>
        <w:jc w:val="both"/>
      </w:pPr>
      <w:r>
        <w:rPr>
          <w:rFonts w:ascii="Arial" w:hAnsi="Arial" w:cs="Arial"/>
          <w:u w:val="single"/>
        </w:rPr>
        <w:t>odpady stałe komunalne</w:t>
      </w:r>
      <w:r>
        <w:rPr>
          <w:rFonts w:ascii="Arial" w:hAnsi="Arial" w:cs="Arial"/>
        </w:rPr>
        <w:t xml:space="preserve"> – do odpowiednich pojemników, i </w:t>
      </w:r>
      <w:r>
        <w:rPr>
          <w:rFonts w:ascii="Arial" w:hAnsi="Arial" w:cs="Arial"/>
        </w:rPr>
        <w:t>okresowo wywożone, zgodnie z przepisami odrębnymi;</w:t>
      </w:r>
    </w:p>
    <w:p w:rsidR="00000000" w:rsidRDefault="00375AFA">
      <w:pPr>
        <w:pStyle w:val="WW-Tekstpodstawowy3"/>
        <w:numPr>
          <w:ilvl w:val="1"/>
          <w:numId w:val="11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zaopatrzenie w ciepło</w:t>
      </w:r>
      <w:r>
        <w:rPr>
          <w:rFonts w:ascii="Arial" w:hAnsi="Arial" w:cs="Arial"/>
          <w:sz w:val="22"/>
        </w:rPr>
        <w:t xml:space="preserve"> – w razie zapotrzebowania z projektowanego indywidualnego źródła ciepła.</w:t>
      </w:r>
    </w:p>
    <w:p w:rsidR="00000000" w:rsidRDefault="00375AFA">
      <w:pPr>
        <w:pStyle w:val="WW-HTML-wstpniesformatowany"/>
        <w:numPr>
          <w:ilvl w:val="0"/>
          <w:numId w:val="11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Wymagań dotyczących ochrony interesów osób trzecich.</w:t>
      </w:r>
    </w:p>
    <w:p w:rsidR="00000000" w:rsidRDefault="00375AFA">
      <w:pPr>
        <w:pStyle w:val="WW-Tekstpodstawowy3"/>
        <w:numPr>
          <w:ilvl w:val="0"/>
          <w:numId w:val="4"/>
        </w:numPr>
        <w:ind w:left="1418" w:hanging="567"/>
      </w:pPr>
      <w:r>
        <w:rPr>
          <w:rFonts w:ascii="Arial" w:hAnsi="Arial" w:cs="Arial"/>
          <w:sz w:val="22"/>
        </w:rPr>
        <w:t>decyzja niniejsza nie rodzi praw do terenu oraz nie narus</w:t>
      </w:r>
      <w:r>
        <w:rPr>
          <w:rFonts w:ascii="Arial" w:hAnsi="Arial" w:cs="Arial"/>
          <w:sz w:val="22"/>
        </w:rPr>
        <w:t>za prawa własności i uprawnień osób trzecich (art. 63 ust. 2 ustawy z dnia 27 marca 2003 r. o planowaniu i zagospodarowaniu przestrzennym);</w:t>
      </w:r>
    </w:p>
    <w:p w:rsidR="00000000" w:rsidRDefault="00375AFA">
      <w:pPr>
        <w:pStyle w:val="WW-Tekstpodstawowy3"/>
        <w:numPr>
          <w:ilvl w:val="0"/>
          <w:numId w:val="4"/>
        </w:numPr>
        <w:ind w:left="1418" w:hanging="567"/>
      </w:pPr>
      <w:r>
        <w:rPr>
          <w:rFonts w:ascii="Arial" w:hAnsi="Arial" w:cs="Arial"/>
          <w:sz w:val="22"/>
        </w:rPr>
        <w:t xml:space="preserve">realizacja inwestycji nie może spowodować </w:t>
      </w:r>
      <w:r>
        <w:rPr>
          <w:rFonts w:ascii="Arial" w:hAnsi="Arial" w:cs="Arial"/>
          <w:color w:val="000000"/>
          <w:sz w:val="22"/>
        </w:rPr>
        <w:t>uciążliwości na terenach sąsiednich zarówno na etapie wykonywania robót bu</w:t>
      </w:r>
      <w:r>
        <w:rPr>
          <w:rFonts w:ascii="Arial" w:hAnsi="Arial" w:cs="Arial"/>
          <w:color w:val="000000"/>
          <w:sz w:val="22"/>
        </w:rPr>
        <w:t>dowlanych jak i w czasie eksploatacji inwestycji; dotyczy to w szczególności uciążliwości spowodowanych przez hałas, wibrację, zakłócenia elektryczne i promieniowanie, zanieczyszczenia powietrza, gleby i wody oraz nie może powodować: pozbawienia dostępu św</w:t>
      </w:r>
      <w:r>
        <w:rPr>
          <w:rFonts w:ascii="Arial" w:hAnsi="Arial" w:cs="Arial"/>
          <w:color w:val="000000"/>
          <w:sz w:val="22"/>
        </w:rPr>
        <w:t>iatła dziennego dla pomieszczeń przeznaczonych na pobyt ludzi oraz dostępu do drogi publicznej, uniemożliwiać korzystanie z wody, kanalizacji, energii elektrycznej, cieplnej i środków łączności</w:t>
      </w:r>
      <w:r>
        <w:rPr>
          <w:rFonts w:ascii="Arial" w:hAnsi="Arial" w:cs="Arial"/>
        </w:rPr>
        <w:t>.</w:t>
      </w:r>
    </w:p>
    <w:p w:rsidR="00000000" w:rsidRDefault="00375AFA">
      <w:pPr>
        <w:pStyle w:val="WW-Tekstpodstawowy3"/>
        <w:numPr>
          <w:ilvl w:val="0"/>
          <w:numId w:val="4"/>
        </w:numPr>
        <w:ind w:left="1418" w:hanging="567"/>
      </w:pPr>
      <w:r>
        <w:rPr>
          <w:rFonts w:ascii="Arial" w:hAnsi="Arial" w:cs="Arial"/>
          <w:sz w:val="22"/>
        </w:rPr>
        <w:t>budynek i sposób zagospodarowania działki powinny spełniać wy</w:t>
      </w:r>
      <w:r>
        <w:rPr>
          <w:rFonts w:ascii="Arial" w:hAnsi="Arial" w:cs="Arial"/>
          <w:sz w:val="22"/>
        </w:rPr>
        <w:t>mogi zawarte w Rozporządzenia Ministra Infrastruktury z dnia 12 kwietnia 2002 roku w sprawie warunków technicznych, jakim powinny odpowiadać budynki i ich usytuowanie (Dz. U. z 12 kwietnia 2002 r. Nr 75 poz. 690 z późn. zm.).</w:t>
      </w:r>
    </w:p>
    <w:p w:rsidR="00000000" w:rsidRDefault="00375AFA">
      <w:pPr>
        <w:pStyle w:val="WW-Tekstpodstawowy3"/>
        <w:ind w:left="1997"/>
      </w:pPr>
    </w:p>
    <w:p w:rsidR="00000000" w:rsidRDefault="00375AFA">
      <w:pPr>
        <w:pStyle w:val="WW-HTML-wstpniesformatowany"/>
        <w:numPr>
          <w:ilvl w:val="0"/>
          <w:numId w:val="15"/>
        </w:numPr>
        <w:tabs>
          <w:tab w:val="left" w:pos="851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lastRenderedPageBreak/>
        <w:t>Granic i sposobów zagospodaro</w:t>
      </w:r>
      <w:r>
        <w:rPr>
          <w:rFonts w:ascii="Arial" w:hAnsi="Arial" w:cs="Arial"/>
          <w:sz w:val="22"/>
          <w:u w:val="single"/>
        </w:rPr>
        <w:t>wania terenów lub obiektów podlegających ochronie a także narażonych na niebezpieczeństwo powodzi oraz zagrożonych osuwaniem się mas ziemnych.</w:t>
      </w:r>
    </w:p>
    <w:p w:rsidR="00000000" w:rsidRDefault="00375AFA">
      <w:pPr>
        <w:pStyle w:val="WW-Tekstpodstawowy3"/>
        <w:ind w:left="900"/>
      </w:pPr>
      <w:r>
        <w:rPr>
          <w:rFonts w:ascii="Arial" w:hAnsi="Arial" w:cs="Arial"/>
          <w:sz w:val="22"/>
        </w:rPr>
        <w:t>Teren nie leży na obszarze podlegającym ochronie, nie jest narażony na niebezpieczeństwo powodzi ani nie jest zag</w:t>
      </w:r>
      <w:r>
        <w:rPr>
          <w:rFonts w:ascii="Arial" w:hAnsi="Arial" w:cs="Arial"/>
          <w:sz w:val="22"/>
        </w:rPr>
        <w:t>rożony osuwaniem się mas ziemnych.</w:t>
      </w:r>
    </w:p>
    <w:p w:rsidR="00000000" w:rsidRDefault="00375AFA">
      <w:pPr>
        <w:pStyle w:val="WW-Tekstpodstawowy3"/>
        <w:ind w:left="567"/>
        <w:rPr>
          <w:rFonts w:ascii="Arial" w:hAnsi="Arial" w:cs="Arial"/>
          <w:sz w:val="22"/>
        </w:rPr>
      </w:pPr>
    </w:p>
    <w:p w:rsidR="00000000" w:rsidRDefault="00375AFA">
      <w:pPr>
        <w:pStyle w:val="WW-HTML-wstpniesformatowany"/>
        <w:numPr>
          <w:ilvl w:val="0"/>
          <w:numId w:val="8"/>
        </w:numPr>
        <w:tabs>
          <w:tab w:val="left" w:pos="426"/>
          <w:tab w:val="left" w:pos="540"/>
          <w:tab w:val="left" w:pos="180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/>
        <w:jc w:val="both"/>
      </w:pPr>
      <w:r>
        <w:rPr>
          <w:rFonts w:ascii="Arial" w:hAnsi="Arial" w:cs="Arial"/>
          <w:b/>
          <w:sz w:val="22"/>
          <w:u w:val="single"/>
        </w:rPr>
        <w:t>Linie rozgraniczające teren inwestycji</w:t>
      </w:r>
    </w:p>
    <w:p w:rsidR="00000000" w:rsidRDefault="00375AFA">
      <w:pPr>
        <w:pStyle w:val="Tekstpodstawowywcity1"/>
        <w:ind w:left="426" w:firstLine="0"/>
      </w:pPr>
      <w:r>
        <w:rPr>
          <w:rFonts w:ascii="Arial" w:hAnsi="Arial" w:cs="Arial"/>
          <w:sz w:val="22"/>
        </w:rPr>
        <w:t xml:space="preserve">Linie rozgraniczające teren inwestycji przedstawione są na załączniku graficznym do decyzji (załącznik nr 1). </w:t>
      </w:r>
      <w:r>
        <w:rPr>
          <w:rFonts w:ascii="Arial" w:hAnsi="Arial" w:cs="Arial"/>
          <w:color w:val="000000"/>
          <w:sz w:val="22"/>
        </w:rPr>
        <w:t>Załącznik został sporządzony na mapie w skali 1:1000.</w:t>
      </w:r>
    </w:p>
    <w:p w:rsidR="00000000" w:rsidRDefault="00375AFA">
      <w:pPr>
        <w:spacing w:after="0" w:line="240" w:lineRule="auto"/>
        <w:jc w:val="center"/>
        <w:rPr>
          <w:rFonts w:ascii="Arial" w:hAnsi="Arial" w:cs="Arial"/>
        </w:rPr>
      </w:pPr>
    </w:p>
    <w:p w:rsidR="00000000" w:rsidRDefault="00375AFA">
      <w:pPr>
        <w:pStyle w:val="Tekstpodstawowy31"/>
        <w:spacing w:line="240" w:lineRule="auto"/>
        <w:ind w:firstLine="360"/>
        <w:jc w:val="both"/>
      </w:pPr>
      <w:r>
        <w:rPr>
          <w:rFonts w:ascii="Arial" w:hAnsi="Arial" w:cs="Arial"/>
          <w:sz w:val="22"/>
        </w:rPr>
        <w:t>Wnioskodawcy, kt</w:t>
      </w:r>
      <w:r>
        <w:rPr>
          <w:rFonts w:ascii="Arial" w:hAnsi="Arial" w:cs="Arial"/>
          <w:sz w:val="22"/>
        </w:rPr>
        <w:t>óry nie uzyskał prawa do dysponowania gruntem przeznaczonym na cele budowlane nie przysługuje roszczenie o zwrot nakładów poniesionych w związku z otrzymaną decyzją o warunkach zabudowy.</w:t>
      </w:r>
    </w:p>
    <w:p w:rsidR="00000000" w:rsidRDefault="00375AFA">
      <w:pPr>
        <w:pStyle w:val="WW-Tekstpodstawowy3"/>
        <w:ind w:firstLine="360"/>
      </w:pPr>
      <w:r>
        <w:rPr>
          <w:rStyle w:val="apple-style-span"/>
          <w:rFonts w:ascii="Arial" w:hAnsi="Arial" w:cs="Arial"/>
          <w:color w:val="000000"/>
          <w:sz w:val="22"/>
        </w:rPr>
        <w:t>Roboty budowlane związane z przedmiotowym przedsięwzięciem inwestor b</w:t>
      </w:r>
      <w:r>
        <w:rPr>
          <w:rStyle w:val="apple-style-span"/>
          <w:rFonts w:ascii="Arial" w:hAnsi="Arial" w:cs="Arial"/>
          <w:color w:val="000000"/>
          <w:sz w:val="22"/>
        </w:rPr>
        <w:t xml:space="preserve">ędzie mógł rozpocząć dopiero na podstawie ostatecznej decyzji o pozwoleniu na budowę, uzyskanej                    w trybie określonym przepisami ustawy z dnia 7.07.1994r. Prawo budowlane </w:t>
      </w:r>
      <w:r>
        <w:rPr>
          <w:rFonts w:ascii="Arial" w:hAnsi="Arial" w:cs="Arial"/>
          <w:sz w:val="22"/>
        </w:rPr>
        <w:t>(t.j. Dz.U. z 2018 r., poz. 1202</w:t>
      </w:r>
      <w:r>
        <w:rPr>
          <w:rStyle w:val="apple-style-span"/>
          <w:rFonts w:ascii="Arial" w:hAnsi="Arial" w:cs="Arial"/>
          <w:color w:val="000000"/>
          <w:sz w:val="22"/>
        </w:rPr>
        <w:t xml:space="preserve">). </w:t>
      </w:r>
      <w:r>
        <w:rPr>
          <w:rFonts w:ascii="Arial" w:hAnsi="Arial" w:cs="Arial"/>
          <w:color w:val="000000"/>
          <w:sz w:val="22"/>
        </w:rPr>
        <w:t>Sama decyzja o warunkach zabudowy</w:t>
      </w:r>
      <w:r>
        <w:rPr>
          <w:rFonts w:ascii="Arial" w:hAnsi="Arial" w:cs="Arial"/>
          <w:color w:val="000000"/>
          <w:sz w:val="22"/>
        </w:rPr>
        <w:t xml:space="preserve"> nie jest aktem upoważniającym do podjęcia i realizacji inwestycji. Przed rozpoczęciem inwestycji inwestor musi, w zależności od charakteru inwestycji uzyskać pozwolenie na budowę (albo dokonać stosownego zgłoszenia).</w:t>
      </w:r>
    </w:p>
    <w:p w:rsidR="00000000" w:rsidRDefault="00375AFA">
      <w:pPr>
        <w:pStyle w:val="Tekstpodstawowy31"/>
        <w:spacing w:after="0"/>
        <w:ind w:firstLine="360"/>
        <w:jc w:val="both"/>
      </w:pPr>
      <w:r>
        <w:rPr>
          <w:rFonts w:ascii="Arial" w:hAnsi="Arial" w:cs="Arial"/>
          <w:sz w:val="22"/>
        </w:rPr>
        <w:t xml:space="preserve">W celu uzyskania decyzji - pozwolenia </w:t>
      </w:r>
      <w:r>
        <w:rPr>
          <w:rFonts w:ascii="Arial" w:hAnsi="Arial" w:cs="Arial"/>
          <w:sz w:val="22"/>
        </w:rPr>
        <w:t>na budowę inwestor winien wystąpić ze stosownym wnioskiem do Starosty po uprzednim uzyskaniu wymaganych przepisami szczególnymi decyzji, pozwoleń, uzgodnień lub opinii, stosownie do wymogów ustawy z dnia 7 lipca 1994 roku Prawo budowlane.</w:t>
      </w:r>
    </w:p>
    <w:p w:rsidR="00000000" w:rsidRDefault="00375AFA">
      <w:pPr>
        <w:spacing w:after="0" w:line="240" w:lineRule="auto"/>
        <w:jc w:val="center"/>
      </w:pPr>
      <w:r>
        <w:rPr>
          <w:rFonts w:ascii="Arial" w:hAnsi="Arial" w:cs="Arial"/>
          <w:sz w:val="19"/>
        </w:rPr>
        <w:t>UZASADNIENIE</w:t>
      </w:r>
    </w:p>
    <w:p w:rsidR="00000000" w:rsidRDefault="00375AFA">
      <w:pPr>
        <w:spacing w:after="0" w:line="240" w:lineRule="auto"/>
        <w:jc w:val="center"/>
        <w:rPr>
          <w:rFonts w:ascii="Arial" w:hAnsi="Arial" w:cs="Arial"/>
          <w:sz w:val="19"/>
        </w:rPr>
      </w:pPr>
    </w:p>
    <w:p w:rsidR="00000000" w:rsidRDefault="00375AFA">
      <w:pPr>
        <w:pStyle w:val="Tekstpodstawowy31"/>
        <w:spacing w:after="0" w:line="240" w:lineRule="auto"/>
        <w:jc w:val="both"/>
      </w:pPr>
      <w:r>
        <w:rPr>
          <w:rFonts w:ascii="Arial" w:hAnsi="Arial" w:cs="Arial"/>
          <w:sz w:val="19"/>
        </w:rPr>
        <w:t>Wni</w:t>
      </w:r>
      <w:r>
        <w:rPr>
          <w:rFonts w:ascii="Arial" w:hAnsi="Arial" w:cs="Arial"/>
          <w:sz w:val="19"/>
        </w:rPr>
        <w:t>osek o wydanie decyzji o warunkach zabudowy wpłynął do Wójta Gminy Boniewo w dniu 02.05.2019 r.</w:t>
      </w:r>
    </w:p>
    <w:p w:rsidR="00000000" w:rsidRDefault="00375AFA">
      <w:pPr>
        <w:pStyle w:val="Tekstpodstawowy31"/>
        <w:spacing w:before="57" w:after="57" w:line="240" w:lineRule="auto"/>
        <w:ind w:firstLine="426"/>
        <w:jc w:val="both"/>
      </w:pPr>
      <w:r>
        <w:rPr>
          <w:rFonts w:ascii="Arial" w:hAnsi="Arial" w:cs="Arial"/>
          <w:sz w:val="19"/>
        </w:rPr>
        <w:t>Wniosek sprawdzono pod względem spełnienia wymogów przewidzianych ustawą z dnia 27 marca 2003 r. o planowaniu i zagospodarowaniu przestrzennym.</w:t>
      </w:r>
    </w:p>
    <w:p w:rsidR="00000000" w:rsidRDefault="00375AFA">
      <w:pPr>
        <w:pStyle w:val="Tekstpodstawowy31"/>
        <w:spacing w:before="57" w:after="57" w:line="240" w:lineRule="auto"/>
        <w:ind w:firstLine="426"/>
        <w:jc w:val="both"/>
      </w:pPr>
      <w:r>
        <w:rPr>
          <w:rFonts w:ascii="Arial" w:hAnsi="Arial" w:cs="Arial"/>
          <w:sz w:val="19"/>
        </w:rPr>
        <w:t>Stosownie do art</w:t>
      </w:r>
      <w:r>
        <w:rPr>
          <w:rFonts w:ascii="Arial" w:hAnsi="Arial" w:cs="Arial"/>
          <w:sz w:val="19"/>
        </w:rPr>
        <w:t>. 61 § 4 Kodeksu postępowania administracyjnego, pismem z dnia 06.05.2019 r. Wnioskodawca i wszystkie strony postępowania zostali zawiadomieni o wszczęciu postępowania administracyjnego w przedmiotowej sprawie i poinformowani o przysługujących im uprawnien</w:t>
      </w:r>
      <w:r>
        <w:rPr>
          <w:rFonts w:ascii="Arial" w:hAnsi="Arial" w:cs="Arial"/>
          <w:sz w:val="19"/>
        </w:rPr>
        <w:t xml:space="preserve">iach, z których mogły korzystać bez ograniczeń. Do pisma o wszczęciu postępowania dołączono projekt decyzji celem zapoznania się. </w:t>
      </w:r>
    </w:p>
    <w:p w:rsidR="00000000" w:rsidRDefault="00375AFA">
      <w:pPr>
        <w:pStyle w:val="Tekstpodstawowy31"/>
        <w:spacing w:before="57" w:after="57" w:line="240" w:lineRule="auto"/>
        <w:ind w:firstLine="426"/>
        <w:jc w:val="both"/>
      </w:pPr>
      <w:r>
        <w:rPr>
          <w:rFonts w:ascii="Arial" w:hAnsi="Arial" w:cs="Arial"/>
          <w:sz w:val="19"/>
        </w:rPr>
        <w:t>Zgodnie z art. 53 ust. 3 wyżej wymienionej ustawy Wójt dokonał analizy warunków i zasad zagospodarowania terenu oraz jego zab</w:t>
      </w:r>
      <w:r>
        <w:rPr>
          <w:rFonts w:ascii="Arial" w:hAnsi="Arial" w:cs="Arial"/>
          <w:sz w:val="19"/>
        </w:rPr>
        <w:t>udowy, wynikających z przepisów odrębnych oraz stanu faktycznego              i prawnego terenu, na którym przewiduje się realizację inwestycji.</w:t>
      </w:r>
    </w:p>
    <w:p w:rsidR="00000000" w:rsidRDefault="00375AFA">
      <w:pPr>
        <w:widowControl w:val="0"/>
        <w:spacing w:line="240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>Obszar analizy wyznaczono na odcinku obejmującym działkę wnioskowaną oraz najbliższe działki zabudowane</w:t>
      </w:r>
      <w:r>
        <w:rPr>
          <w:rFonts w:ascii="Arial" w:hAnsi="Arial" w:cs="Arial"/>
          <w:sz w:val="19"/>
          <w:szCs w:val="19"/>
        </w:rPr>
        <w:t>. W związku z faktem, że inwestycja zalicza się do przedsięwzięć ujętych w art. 61 ust. 4, przeprowadzono analizę wyłącznie w zakresie art. 61 ust. 1, pkt. 2-5 ustawy planowaniu i zagospodarowaniu przestrzennym.</w:t>
      </w:r>
    </w:p>
    <w:p w:rsidR="00000000" w:rsidRDefault="00375AFA">
      <w:pPr>
        <w:widowControl w:val="0"/>
        <w:jc w:val="both"/>
      </w:pPr>
      <w:r>
        <w:rPr>
          <w:rFonts w:ascii="Arial" w:eastAsia="Arial" w:hAnsi="Arial" w:cs="Arial"/>
          <w:sz w:val="19"/>
          <w:szCs w:val="19"/>
        </w:rPr>
        <w:t xml:space="preserve">          </w:t>
      </w:r>
      <w:r>
        <w:rPr>
          <w:rFonts w:ascii="Arial" w:hAnsi="Arial" w:cs="Arial"/>
          <w:sz w:val="19"/>
          <w:szCs w:val="19"/>
        </w:rPr>
        <w:t xml:space="preserve">Ponadto inwestycja posiada dostęp </w:t>
      </w:r>
      <w:r>
        <w:rPr>
          <w:rFonts w:ascii="Arial" w:hAnsi="Arial" w:cs="Arial"/>
          <w:sz w:val="19"/>
          <w:szCs w:val="19"/>
        </w:rPr>
        <w:t>do drogi publicznej, istniejące uzbrojenie jest wystarczające dla przedmiotowej inwestycji, teren nie wymaga zmiany gruntów rolnych na nierolne, decyzja jest zgodna                   z przepisami odrębnymi.</w:t>
      </w:r>
    </w:p>
    <w:p w:rsidR="00000000" w:rsidRDefault="00375AF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tLeast"/>
        <w:jc w:val="both"/>
      </w:pPr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hAnsi="Arial" w:cs="Arial"/>
          <w:sz w:val="19"/>
          <w:szCs w:val="19"/>
        </w:rPr>
        <w:t>Tym samym dowiedziono, że inwestycja spełnia</w:t>
      </w:r>
      <w:r>
        <w:rPr>
          <w:rFonts w:ascii="Arial" w:hAnsi="Arial" w:cs="Arial"/>
          <w:sz w:val="19"/>
          <w:szCs w:val="19"/>
        </w:rPr>
        <w:t xml:space="preserve"> wymagania art. 61 ust. 1 pkt 2-5 ustawy z dnia 27 marca 2003 r. o planowaniu i zagospodarowaniu przestrzennym.</w:t>
      </w:r>
    </w:p>
    <w:p w:rsidR="00000000" w:rsidRDefault="00375AFA">
      <w:pPr>
        <w:widowControl w:val="0"/>
        <w:jc w:val="both"/>
      </w:pPr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hAnsi="Arial" w:cs="Arial"/>
          <w:sz w:val="19"/>
          <w:szCs w:val="19"/>
        </w:rPr>
        <w:t>Projekt decyzji, zgodnie z art. 60 ust. 4 ustawy o planowaniu i zagospodarowaniu przestrzennym, został sporządzony przez dyplomowanego arch</w:t>
      </w:r>
      <w:r>
        <w:rPr>
          <w:rFonts w:ascii="Arial" w:hAnsi="Arial" w:cs="Arial"/>
          <w:sz w:val="19"/>
          <w:szCs w:val="19"/>
        </w:rPr>
        <w:t>itekta.</w:t>
      </w:r>
    </w:p>
    <w:p w:rsidR="00000000" w:rsidRDefault="00375AFA">
      <w:pPr>
        <w:pStyle w:val="Nagwek8"/>
        <w:jc w:val="center"/>
      </w:pPr>
      <w:r>
        <w:rPr>
          <w:rFonts w:ascii="Arial" w:hAnsi="Arial" w:cs="Arial"/>
          <w:sz w:val="20"/>
        </w:rPr>
        <w:t>POUCZENIE</w:t>
      </w:r>
    </w:p>
    <w:p w:rsidR="00000000" w:rsidRDefault="00375AFA">
      <w:pPr>
        <w:pStyle w:val="Tekstpodstawowywcity31"/>
        <w:spacing w:after="0"/>
        <w:ind w:left="0" w:firstLine="426"/>
        <w:jc w:val="both"/>
        <w:rPr>
          <w:rFonts w:ascii="Arial" w:hAnsi="Arial" w:cs="Arial"/>
          <w:sz w:val="20"/>
        </w:rPr>
      </w:pPr>
    </w:p>
    <w:p w:rsidR="00000000" w:rsidRDefault="00375AFA">
      <w:pPr>
        <w:pStyle w:val="Tekstpodstawowywcity31"/>
        <w:spacing w:after="0"/>
        <w:ind w:left="0" w:firstLine="426"/>
        <w:jc w:val="both"/>
      </w:pPr>
      <w:r>
        <w:rPr>
          <w:rFonts w:ascii="Arial" w:hAnsi="Arial" w:cs="Arial"/>
          <w:sz w:val="20"/>
        </w:rPr>
        <w:t>Zgodnie z przepisem art. 63 ust. 4 ustawy o planowaniu i zagospodarowaniu przestrzennym wnioskodawcy, który nie uzyskał prawa do terenu, nie przysługuje roszczenie o zwrot nakładów poniesionych w związku z otrzymaną decyzją ustalającą wa</w:t>
      </w:r>
      <w:r>
        <w:rPr>
          <w:rFonts w:ascii="Arial" w:hAnsi="Arial" w:cs="Arial"/>
          <w:sz w:val="20"/>
        </w:rPr>
        <w:t>runki zabudowy.</w:t>
      </w:r>
    </w:p>
    <w:p w:rsidR="00000000" w:rsidRDefault="00375AFA">
      <w:pPr>
        <w:pStyle w:val="widnicaulDbrowskiego758"/>
        <w:ind w:firstLine="426"/>
        <w:jc w:val="both"/>
      </w:pPr>
      <w:r>
        <w:rPr>
          <w:rFonts w:ascii="Arial" w:hAnsi="Arial" w:cs="Arial"/>
          <w:sz w:val="20"/>
        </w:rPr>
        <w:t>Wójt Gminy Boniewo w drodze decyzji stwierdza wygaśnięcie niniejszej decyzji o ustaleniu warunków zabudowy, jeżeli:</w:t>
      </w:r>
    </w:p>
    <w:p w:rsidR="00000000" w:rsidRDefault="00375AFA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inny wnioskodawca uzyska pozwolenie na budowę;</w:t>
      </w:r>
    </w:p>
    <w:p w:rsidR="00000000" w:rsidRDefault="00375AFA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 xml:space="preserve">dla tego terenu zostanie uchwalony plan miejscowy, którego ustalenia są inne </w:t>
      </w:r>
      <w:r>
        <w:rPr>
          <w:rFonts w:ascii="Arial" w:hAnsi="Arial" w:cs="Arial"/>
          <w:sz w:val="20"/>
        </w:rPr>
        <w:t>niż w wydanej   decyzji.</w:t>
      </w:r>
    </w:p>
    <w:p w:rsidR="00000000" w:rsidRDefault="00375AFA">
      <w:pPr>
        <w:pStyle w:val="widnicaulDbrowskiego758"/>
        <w:ind w:left="426"/>
        <w:jc w:val="both"/>
        <w:rPr>
          <w:rFonts w:ascii="Arial" w:hAnsi="Arial" w:cs="Arial"/>
          <w:sz w:val="20"/>
        </w:rPr>
      </w:pPr>
    </w:p>
    <w:p w:rsidR="00000000" w:rsidRDefault="00375AFA">
      <w:pPr>
        <w:jc w:val="center"/>
      </w:pPr>
      <w:r>
        <w:rPr>
          <w:rFonts w:ascii="Arial" w:hAnsi="Arial" w:cs="Arial"/>
          <w:sz w:val="20"/>
        </w:rPr>
        <w:lastRenderedPageBreak/>
        <w:t>Od niniejszej decyzji służy prawo odwołania do Samorządowego Kolegium Odwoławczego                               we Włocławku, za pośrednictwem Wójta Gminy Boniewo w terminie czternastu dni od dnia jej doręczenia.</w:t>
      </w:r>
    </w:p>
    <w:p w:rsidR="00000000" w:rsidRDefault="00375AFA">
      <w:pPr>
        <w:pStyle w:val="WW-Tekstpodstawowy3"/>
        <w:jc w:val="left"/>
      </w:pPr>
      <w:r>
        <w:rPr>
          <w:rFonts w:ascii="Arial" w:hAnsi="Arial" w:cs="Arial"/>
          <w:color w:val="000000"/>
          <w:sz w:val="18"/>
          <w:u w:val="single"/>
        </w:rPr>
        <w:t>Załącznik do dec</w:t>
      </w:r>
      <w:r>
        <w:rPr>
          <w:rFonts w:ascii="Arial" w:hAnsi="Arial" w:cs="Arial"/>
          <w:color w:val="000000"/>
          <w:sz w:val="18"/>
          <w:u w:val="single"/>
        </w:rPr>
        <w:t>yzji:</w:t>
      </w:r>
    </w:p>
    <w:p w:rsidR="00000000" w:rsidRDefault="00375AFA">
      <w:pPr>
        <w:pStyle w:val="WW-Tekstpodstawowy3"/>
        <w:numPr>
          <w:ilvl w:val="0"/>
          <w:numId w:val="7"/>
        </w:numPr>
      </w:pPr>
      <w:r>
        <w:rPr>
          <w:rFonts w:ascii="Arial" w:hAnsi="Arial" w:cs="Arial"/>
          <w:color w:val="000000"/>
          <w:sz w:val="18"/>
        </w:rPr>
        <w:t>Załącznik Nr 1 – załącznik graficzny do decyzji – mapa w skali 1:1000.</w:t>
      </w:r>
    </w:p>
    <w:p w:rsidR="00000000" w:rsidRDefault="00375AFA">
      <w:pPr>
        <w:pStyle w:val="WW-Tekstpodstawowy3"/>
        <w:rPr>
          <w:sz w:val="20"/>
          <w:u w:val="single"/>
        </w:rPr>
      </w:pPr>
    </w:p>
    <w:p w:rsidR="00375AFA" w:rsidRDefault="00375AFA">
      <w:pPr>
        <w:pStyle w:val="WW-Tekstpodstawowy3"/>
      </w:pPr>
    </w:p>
    <w:sectPr w:rsidR="00375AFA">
      <w:footerReference w:type="default" r:id="rId7"/>
      <w:footerReference w:type="first" r:id="rId8"/>
      <w:pgSz w:w="11906" w:h="16838"/>
      <w:pgMar w:top="851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FA" w:rsidRDefault="00375AFA">
      <w:pPr>
        <w:spacing w:after="0" w:line="240" w:lineRule="auto"/>
      </w:pPr>
      <w:r>
        <w:separator/>
      </w:r>
    </w:p>
  </w:endnote>
  <w:endnote w:type="continuationSeparator" w:id="1">
    <w:p w:rsidR="00375AFA" w:rsidRDefault="0037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ngs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AFA">
    <w:pPr>
      <w:pStyle w:val="Stopka"/>
      <w:tabs>
        <w:tab w:val="center" w:pos="4534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Strona</w:t>
    </w:r>
    <w:r>
      <w:rPr>
        <w:sz w:val="18"/>
      </w:rPr>
      <w:t xml:space="preserve">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A245D7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\* ARABIC </w:instrText>
    </w:r>
    <w:r>
      <w:rPr>
        <w:b/>
        <w:sz w:val="18"/>
      </w:rPr>
      <w:fldChar w:fldCharType="separate"/>
    </w:r>
    <w:r w:rsidR="00A245D7"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A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FA" w:rsidRDefault="00375AFA">
      <w:pPr>
        <w:spacing w:after="0" w:line="240" w:lineRule="auto"/>
      </w:pPr>
      <w:r>
        <w:separator/>
      </w:r>
    </w:p>
  </w:footnote>
  <w:footnote w:type="continuationSeparator" w:id="1">
    <w:p w:rsidR="00375AFA" w:rsidRDefault="0037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b w:val="0"/>
        <w:spacing w:val="-6"/>
        <w:szCs w:val="22"/>
      </w:rPr>
    </w:lvl>
    <w:lvl w:ilvl="2">
      <w:start w:val="5"/>
      <w:numFmt w:val="decimal"/>
      <w:lvlText w:val="%3)"/>
      <w:lvlJc w:val="left"/>
      <w:pPr>
        <w:tabs>
          <w:tab w:val="num" w:pos="2367"/>
        </w:tabs>
        <w:ind w:left="197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48"/>
        </w:tabs>
        <w:ind w:left="1208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ascii="Arial" w:hAnsi="Arial" w:cs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D7"/>
    <w:rsid w:val="00375AFA"/>
    <w:rsid w:val="00A2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360" w:hanging="360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-54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Arial" w:hAnsi="Arial" w:cs="Arial" w:hint="default"/>
      <w:b w:val="0"/>
      <w:spacing w:val="-6"/>
      <w:szCs w:val="22"/>
    </w:rPr>
  </w:style>
  <w:style w:type="character" w:customStyle="1" w:styleId="WW8Num5z2">
    <w:name w:val="WW8Num5z2"/>
    <w:rPr>
      <w:rFonts w:ascii="Arial" w:hAnsi="Arial" w:cs="Arial" w:hint="default"/>
      <w:b w:val="0"/>
      <w:i w:val="0"/>
      <w:sz w:val="22"/>
    </w:rPr>
  </w:style>
  <w:style w:type="character" w:customStyle="1" w:styleId="WW8Num5z3">
    <w:name w:val="WW8Num5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  <w:color w:val="000000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sz w:val="22"/>
    </w:rPr>
  </w:style>
  <w:style w:type="character" w:customStyle="1" w:styleId="WW8Num10z1">
    <w:name w:val="WW8Num10z1"/>
    <w:rPr>
      <w:rFonts w:ascii="Arial" w:hAnsi="Arial" w:cs="Arial" w:hint="default"/>
      <w:b w:val="0"/>
      <w:i w:val="0"/>
      <w:sz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sz w:val="22"/>
    </w:rPr>
  </w:style>
  <w:style w:type="character" w:customStyle="1" w:styleId="WW8Num11z1">
    <w:name w:val="WW8Num11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sz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sz w:val="22"/>
    </w:rPr>
  </w:style>
  <w:style w:type="character" w:customStyle="1" w:styleId="WW8Num13z1">
    <w:name w:val="WW8Num13z1"/>
    <w:rPr>
      <w:rFonts w:ascii="Arial" w:hAnsi="Arial" w:cs="Arial" w:hint="default"/>
      <w:b w:val="0"/>
      <w:i w:val="0"/>
      <w:sz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sz w:val="22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 w:val="0"/>
      <w:sz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</w:style>
  <w:style w:type="character" w:customStyle="1" w:styleId="WW8Num14z2">
    <w:name w:val="WW8Num14z2"/>
  </w:style>
  <w:style w:type="character" w:customStyle="1" w:styleId="WW8Num15z1">
    <w:name w:val="WW8Num15z1"/>
    <w:rPr>
      <w:rFonts w:ascii="Arial" w:hAnsi="Arial" w:cs="Arial" w:hint="default"/>
      <w:b w:val="0"/>
      <w:i w:val="0"/>
      <w:sz w:val="22"/>
    </w:rPr>
  </w:style>
  <w:style w:type="character" w:customStyle="1" w:styleId="WW8Num16z0">
    <w:name w:val="WW8Num16z0"/>
    <w:rPr>
      <w:rFonts w:ascii="Arial" w:hAnsi="Arial" w:cs="Arial"/>
      <w:b w:val="0"/>
      <w:sz w:val="22"/>
    </w:rPr>
  </w:style>
  <w:style w:type="character" w:customStyle="1" w:styleId="WW8Num16z1">
    <w:name w:val="WW8Num16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b w:val="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sz w:val="22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 w:val="0"/>
      <w:sz w:val="22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2">
    <w:name w:val="WW8Num16z2"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rPr>
      <w:rFonts w:ascii="Times New Roman" w:hAnsi="Times New Roman" w:cs="Times New Roman"/>
      <w:b/>
      <w:sz w:val="24"/>
      <w:u w:val="single"/>
    </w:rPr>
  </w:style>
  <w:style w:type="character" w:customStyle="1" w:styleId="Heading8Char">
    <w:name w:val="Heading 8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BodyText3Char">
    <w:name w:val="Body Text 3 Char"/>
    <w:rPr>
      <w:rFonts w:ascii="Calibri" w:hAnsi="Calibri" w:cs="Calibri"/>
      <w:sz w:val="16"/>
    </w:rPr>
  </w:style>
  <w:style w:type="character" w:customStyle="1" w:styleId="FooterChar">
    <w:name w:val="Footer Char"/>
    <w:rPr>
      <w:rFonts w:ascii="Calibri" w:hAnsi="Calibri" w:cs="Calibri"/>
    </w:rPr>
  </w:style>
  <w:style w:type="character" w:styleId="Numerstrony">
    <w:name w:val="page number"/>
    <w:basedOn w:val="Domylnaczcionkaakapitu1"/>
  </w:style>
  <w:style w:type="character" w:customStyle="1" w:styleId="HTMLPreformattedChar">
    <w:name w:val="HTML Preformatted Char"/>
    <w:rPr>
      <w:sz w:val="20"/>
    </w:rPr>
  </w:style>
  <w:style w:type="character" w:customStyle="1" w:styleId="apple-style-span">
    <w:name w:val="apple-style-span"/>
    <w:basedOn w:val="Domylnaczcionkaakapitu1"/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HeaderChar">
    <w:name w:val="Header Char"/>
    <w:rPr>
      <w:rFonts w:ascii="Calibri" w:hAnsi="Calibri" w:cs="Calibri"/>
    </w:rPr>
  </w:style>
  <w:style w:type="character" w:customStyle="1" w:styleId="TekstpodstawowywcityZnak">
    <w:name w:val="Tekst podstawowy wcięty Znak"/>
    <w:rPr>
      <w:rFonts w:ascii="Calibri" w:hAnsi="Calibri" w:cs="Calibri"/>
      <w:sz w:val="22"/>
    </w:rPr>
  </w:style>
  <w:style w:type="character" w:customStyle="1" w:styleId="postbody">
    <w:name w:val="postbody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sz w:val="24"/>
    </w:rPr>
  </w:style>
  <w:style w:type="paragraph" w:customStyle="1" w:styleId="Tekstpodstawowywcity1">
    <w:name w:val="Tekst podstawowy wcięty1"/>
    <w:basedOn w:val="Normalny"/>
    <w:pPr>
      <w:spacing w:after="0" w:line="240" w:lineRule="auto"/>
      <w:ind w:firstLine="708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sz w:val="28"/>
    </w:rPr>
  </w:style>
  <w:style w:type="paragraph" w:customStyle="1" w:styleId="WW-Tekstpodstawowy3">
    <w:name w:val="WW-Tekst podstawowy 3"/>
    <w:basedOn w:val="Normalny"/>
    <w:pPr>
      <w:spacing w:after="0" w:line="240" w:lineRule="auto"/>
      <w:jc w:val="both"/>
    </w:pPr>
    <w:rPr>
      <w:sz w:val="24"/>
    </w:rPr>
  </w:style>
  <w:style w:type="paragraph" w:customStyle="1" w:styleId="WW-HTML-wstpniesformatowany">
    <w:name w:val="WW-HTML - wstępnie sformatowany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WW-Tekstblokowy">
    <w:name w:val="WW-Tekst blokowy"/>
    <w:basedOn w:val="Normalny"/>
    <w:pPr>
      <w:spacing w:after="0" w:line="240" w:lineRule="auto"/>
      <w:ind w:left="360" w:right="23"/>
    </w:pPr>
    <w:rPr>
      <w:sz w:val="20"/>
    </w:rPr>
  </w:style>
  <w:style w:type="paragraph" w:styleId="Stopka">
    <w:name w:val="footer"/>
    <w:basedOn w:val="Normalny"/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sz w:val="16"/>
    </w:rPr>
  </w:style>
  <w:style w:type="paragraph" w:customStyle="1" w:styleId="widnicaulDbrowskiego758">
    <w:name w:val="widnica.ul. Dąbrowskiego 75/8"/>
    <w:basedOn w:val="Normalny"/>
    <w:pPr>
      <w:spacing w:after="0" w:line="240" w:lineRule="auto"/>
      <w:ind w:right="9"/>
    </w:pPr>
    <w:rPr>
      <w:sz w:val="24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9013</Characters>
  <Application>Microsoft Office Word</Application>
  <DocSecurity>0</DocSecurity>
  <Lines>75</Lines>
  <Paragraphs>20</Paragraphs>
  <ScaleCrop>false</ScaleCrop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Bralin, dnia</dc:title>
  <dc:creator>Beata</dc:creator>
  <cp:lastModifiedBy>Zdzisława Bywalska</cp:lastModifiedBy>
  <cp:revision>2</cp:revision>
  <cp:lastPrinted>1995-11-21T15:41:00Z</cp:lastPrinted>
  <dcterms:created xsi:type="dcterms:W3CDTF">2019-06-10T10:11:00Z</dcterms:created>
  <dcterms:modified xsi:type="dcterms:W3CDTF">2019-06-10T10:11:00Z</dcterms:modified>
</cp:coreProperties>
</file>