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01C36" w:rsidRDefault="00296FD0">
      <w:pPr>
        <w:pStyle w:val="Tekstpodstawowy"/>
        <w:jc w:val="right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Boniewo, dnia 29.08.2017 r.</w:t>
      </w:r>
    </w:p>
    <w:p w:rsidR="00000000" w:rsidRPr="00E01C36" w:rsidRDefault="00296FD0">
      <w:pPr>
        <w:pStyle w:val="Tekstpodstawowy"/>
        <w:ind w:left="720"/>
        <w:jc w:val="both"/>
        <w:rPr>
          <w:rFonts w:ascii="Times New Roman" w:hAnsi="Times New Roman" w:cs="Times New Roman"/>
          <w:sz w:val="22"/>
        </w:rPr>
      </w:pPr>
    </w:p>
    <w:p w:rsidR="00000000" w:rsidRPr="00E01C36" w:rsidRDefault="00296FD0">
      <w:pPr>
        <w:pStyle w:val="Tekstpodstawowy"/>
        <w:rPr>
          <w:rFonts w:ascii="Times New Roman" w:hAnsi="Times New Roman" w:cs="Times New Roman"/>
          <w:sz w:val="22"/>
        </w:rPr>
      </w:pPr>
    </w:p>
    <w:p w:rsidR="00000000" w:rsidRPr="00E01C36" w:rsidRDefault="00296FD0">
      <w:pPr>
        <w:pStyle w:val="Tekstpodstawowy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TIiRG.6730-26/2017</w:t>
      </w:r>
    </w:p>
    <w:p w:rsidR="00000000" w:rsidRPr="00E01C36" w:rsidRDefault="00296FD0">
      <w:pPr>
        <w:pStyle w:val="Tekstpodstawowy"/>
        <w:rPr>
          <w:rFonts w:ascii="Times New Roman" w:hAnsi="Times New Roman" w:cs="Times New Roman"/>
          <w:sz w:val="22"/>
        </w:rPr>
      </w:pPr>
    </w:p>
    <w:p w:rsidR="00000000" w:rsidRPr="00E01C36" w:rsidRDefault="00296FD0">
      <w:pPr>
        <w:pStyle w:val="Nagwek5"/>
        <w:rPr>
          <w:rFonts w:ascii="Times New Roman" w:hAnsi="Times New Roman" w:cs="Times New Roman"/>
        </w:rPr>
      </w:pPr>
      <w:r w:rsidRPr="00E01C36">
        <w:rPr>
          <w:rFonts w:ascii="Times New Roman" w:eastAsia="Arial" w:hAnsi="Times New Roman" w:cs="Times New Roman"/>
          <w:color w:val="000000"/>
        </w:rPr>
        <w:t xml:space="preserve"> </w:t>
      </w:r>
      <w:r w:rsidRPr="00E01C36">
        <w:rPr>
          <w:rFonts w:ascii="Times New Roman" w:hAnsi="Times New Roman" w:cs="Times New Roman"/>
          <w:color w:val="000000"/>
        </w:rPr>
        <w:t xml:space="preserve">DECYZJA </w:t>
      </w:r>
    </w:p>
    <w:p w:rsidR="00000000" w:rsidRPr="00E01C36" w:rsidRDefault="00296FD0">
      <w:pPr>
        <w:jc w:val="center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b/>
          <w:color w:val="000000"/>
        </w:rPr>
        <w:t>o warunkach zabudowy</w:t>
      </w:r>
    </w:p>
    <w:p w:rsidR="00000000" w:rsidRPr="00E01C36" w:rsidRDefault="00296FD0">
      <w:pPr>
        <w:pStyle w:val="WW-Tekstpodstawowy2"/>
        <w:ind w:firstLine="426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Na podstawie art. 104 ustawy z dnia 14 czerwca 1960 r. Kodeks postępowania administracyjnego (tekst jednolity Dz. U. z 2017 r., poz. 935), art. 4 ust 2, art. 59 ust. 1, art. 6</w:t>
      </w:r>
      <w:r w:rsidRPr="00E01C36">
        <w:rPr>
          <w:rFonts w:ascii="Times New Roman" w:hAnsi="Times New Roman" w:cs="Times New Roman"/>
          <w:sz w:val="22"/>
        </w:rPr>
        <w:t xml:space="preserve">0, art. 61 ust. 1 i art. 64 ust.1 ustawy z dnia 27 marca 2003 r. o planowaniu i zagospodarowaniu przestrzennym </w:t>
      </w:r>
      <w:r w:rsidRPr="00E01C36">
        <w:rPr>
          <w:rFonts w:ascii="Times New Roman" w:hAnsi="Times New Roman" w:cs="Times New Roman"/>
          <w:spacing w:val="-4"/>
          <w:sz w:val="22"/>
          <w:szCs w:val="22"/>
        </w:rPr>
        <w:t>(j.t. Dz.U.2017 poz. 1073 ze zm.)</w:t>
      </w:r>
      <w:r w:rsidRPr="00E01C3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E01C36">
        <w:rPr>
          <w:rFonts w:ascii="Times New Roman" w:hAnsi="Times New Roman" w:cs="Times New Roman"/>
          <w:sz w:val="22"/>
        </w:rPr>
        <w:t xml:space="preserve">oraz </w:t>
      </w:r>
      <w:r w:rsidRPr="00E01C36">
        <w:rPr>
          <w:rFonts w:ascii="Times New Roman" w:hAnsi="Times New Roman" w:cs="Times New Roman"/>
          <w:color w:val="000000"/>
          <w:sz w:val="22"/>
        </w:rPr>
        <w:t>Rozporządzenia Ministra Infrastruktury z dnia 26 sierpnia 2003 r. w sprawie sposobu ustalania wymagań doty</w:t>
      </w:r>
      <w:r w:rsidRPr="00E01C36">
        <w:rPr>
          <w:rFonts w:ascii="Times New Roman" w:hAnsi="Times New Roman" w:cs="Times New Roman"/>
          <w:color w:val="000000"/>
          <w:sz w:val="22"/>
        </w:rPr>
        <w:t>czących nowej zabudowy i zagospodarowania terenu w przypadku braku planu zagospodarowania przestrzennego (Dz. U. z 2003 r. Nr 164, poz.1588)</w:t>
      </w:r>
    </w:p>
    <w:p w:rsidR="00000000" w:rsidRPr="00E01C36" w:rsidRDefault="00296FD0">
      <w:pPr>
        <w:pStyle w:val="WW-Tekstpodstawowy3"/>
        <w:ind w:firstLine="284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po rozpatrzeniu wniosku Hurt-Detal Art. Spożywczo-P</w:t>
      </w:r>
      <w:r w:rsidR="00E01C36" w:rsidRPr="00E01C36">
        <w:rPr>
          <w:rFonts w:ascii="Times New Roman" w:hAnsi="Times New Roman" w:cs="Times New Roman"/>
          <w:sz w:val="22"/>
        </w:rPr>
        <w:t>rzemysłowe Karol Białeck</w:t>
      </w:r>
      <w:r w:rsidRPr="00E01C36">
        <w:rPr>
          <w:rFonts w:ascii="Times New Roman" w:hAnsi="Times New Roman" w:cs="Times New Roman"/>
          <w:sz w:val="22"/>
        </w:rPr>
        <w:t xml:space="preserve"> reprezentowanego przez pełnomocnika Pana Jacka Ziembińskiego, z dnia 21.07.2017 r., dotyczącego wydania decyzji o warunkach zabudowy dla inwestycji pod nazwą </w:t>
      </w:r>
      <w:r w:rsidRPr="00E01C36">
        <w:rPr>
          <w:rFonts w:ascii="Times New Roman" w:hAnsi="Times New Roman" w:cs="Times New Roman"/>
          <w:sz w:val="22"/>
          <w:szCs w:val="22"/>
        </w:rPr>
        <w:t>“ budowa budynku handlowo-usługowego, parkingu oraz zjazdu z drogi powiatowej na działce nr 1</w:t>
      </w:r>
      <w:r w:rsidRPr="00E01C36">
        <w:rPr>
          <w:rFonts w:ascii="Times New Roman" w:hAnsi="Times New Roman" w:cs="Times New Roman"/>
          <w:sz w:val="22"/>
          <w:szCs w:val="22"/>
        </w:rPr>
        <w:t>40/3, obręb Boniewo”</w:t>
      </w:r>
    </w:p>
    <w:p w:rsidR="00000000" w:rsidRPr="00E01C36" w:rsidRDefault="00296FD0">
      <w:pPr>
        <w:pStyle w:val="WW-Tekstpodstawowy3"/>
        <w:ind w:firstLine="284"/>
        <w:rPr>
          <w:rFonts w:ascii="Times New Roman" w:hAnsi="Times New Roman" w:cs="Times New Roman"/>
          <w:sz w:val="20"/>
        </w:rPr>
      </w:pPr>
    </w:p>
    <w:p w:rsidR="00000000" w:rsidRPr="00E01C36" w:rsidRDefault="00296FD0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b/>
        </w:rPr>
        <w:t>u s t a l a m</w:t>
      </w:r>
    </w:p>
    <w:p w:rsidR="00000000" w:rsidRPr="00E01C36" w:rsidRDefault="00296FD0">
      <w:pPr>
        <w:pStyle w:val="Nagwek4"/>
        <w:spacing w:line="360" w:lineRule="auto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b w:val="0"/>
          <w:sz w:val="22"/>
        </w:rPr>
        <w:t xml:space="preserve">DLA HURT-DETAL ART. SPOŻYWCZO-PRZEMYSŁOWE KAROL BIAŁECKI </w:t>
      </w:r>
    </w:p>
    <w:p w:rsidR="00000000" w:rsidRPr="00E01C36" w:rsidRDefault="00296FD0">
      <w:pPr>
        <w:pStyle w:val="Nagwek4"/>
        <w:spacing w:line="360" w:lineRule="auto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WARUNKI ZABUDOWY</w:t>
      </w:r>
    </w:p>
    <w:p w:rsidR="00000000" w:rsidRPr="00E01C36" w:rsidRDefault="00296FD0">
      <w:pPr>
        <w:pStyle w:val="Nagwek3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b w:val="0"/>
          <w:sz w:val="22"/>
          <w:u w:val="single"/>
        </w:rPr>
        <w:t>DLA INWESTYCJI POD NAZWĄ</w:t>
      </w:r>
    </w:p>
    <w:p w:rsidR="00000000" w:rsidRPr="00E01C36" w:rsidRDefault="00296FD0">
      <w:pPr>
        <w:pStyle w:val="Indeks"/>
        <w:jc w:val="center"/>
        <w:rPr>
          <w:rFonts w:ascii="Times New Roman" w:hAnsi="Times New Roman" w:cs="Times New Roman"/>
        </w:rPr>
      </w:pPr>
      <w:r w:rsidRPr="00E01C36">
        <w:rPr>
          <w:rFonts w:ascii="Times New Roman" w:eastAsia="Arial" w:hAnsi="Times New Roman" w:cs="Times New Roman"/>
          <w:sz w:val="22"/>
          <w:szCs w:val="22"/>
        </w:rPr>
        <w:t xml:space="preserve">“ </w:t>
      </w:r>
      <w:r w:rsidRPr="00E01C36">
        <w:rPr>
          <w:rFonts w:ascii="Times New Roman" w:hAnsi="Times New Roman" w:cs="Times New Roman"/>
          <w:sz w:val="22"/>
          <w:szCs w:val="22"/>
        </w:rPr>
        <w:t xml:space="preserve">BUDOWA BUDYNKU HANDLOWO-USŁUGOWEGO, PARKINGU ORAZ ZJAZDU Z DROGI </w:t>
      </w:r>
      <w:r w:rsidRPr="00E01C36">
        <w:rPr>
          <w:rFonts w:ascii="Times New Roman" w:hAnsi="Times New Roman" w:cs="Times New Roman"/>
          <w:sz w:val="22"/>
          <w:szCs w:val="22"/>
        </w:rPr>
        <w:t xml:space="preserve">POWIATOWEJ </w:t>
      </w:r>
      <w:r w:rsidRPr="00E01C36">
        <w:rPr>
          <w:rFonts w:ascii="Times New Roman" w:hAnsi="Times New Roman" w:cs="Times New Roman"/>
          <w:sz w:val="22"/>
          <w:szCs w:val="22"/>
        </w:rPr>
        <w:t>NA DZIAŁCE NR 140/3, OBRĘB BONIEWO”</w:t>
      </w:r>
    </w:p>
    <w:p w:rsidR="00000000" w:rsidRPr="00E01C36" w:rsidRDefault="00296FD0">
      <w:pPr>
        <w:pStyle w:val="Indeks"/>
        <w:jc w:val="center"/>
        <w:rPr>
          <w:rFonts w:ascii="Times New Roman" w:hAnsi="Times New Roman" w:cs="Times New Roman"/>
          <w:spacing w:val="-6"/>
          <w:sz w:val="22"/>
          <w:u w:val="single"/>
        </w:rPr>
      </w:pPr>
    </w:p>
    <w:p w:rsidR="00000000" w:rsidRPr="00E01C36" w:rsidRDefault="00296FD0">
      <w:pPr>
        <w:pStyle w:val="Nagwek7"/>
        <w:numPr>
          <w:ilvl w:val="0"/>
          <w:numId w:val="1"/>
        </w:numPr>
        <w:tabs>
          <w:tab w:val="clear" w:pos="432"/>
          <w:tab w:val="left" w:pos="426"/>
        </w:tabs>
        <w:ind w:left="1440" w:hanging="1440"/>
        <w:rPr>
          <w:rFonts w:ascii="Times New Roman" w:hAnsi="Times New Roman" w:cs="Times New Roman"/>
        </w:rPr>
      </w:pPr>
      <w:r w:rsidRPr="00E01C36">
        <w:rPr>
          <w:rFonts w:ascii="Times New Roman" w:eastAsia="Arial" w:hAnsi="Times New Roman" w:cs="Times New Roman"/>
          <w:spacing w:val="-6"/>
          <w:u w:val="none"/>
        </w:rPr>
        <w:t xml:space="preserve">     </w:t>
      </w:r>
      <w:r w:rsidRPr="00E01C36">
        <w:rPr>
          <w:rFonts w:ascii="Times New Roman" w:eastAsia="Arial" w:hAnsi="Times New Roman" w:cs="Times New Roman"/>
          <w:spacing w:val="-6"/>
          <w:u w:val="none"/>
        </w:rPr>
        <w:t xml:space="preserve">  </w:t>
      </w:r>
      <w:r w:rsidRPr="00E01C36">
        <w:rPr>
          <w:rFonts w:ascii="Times New Roman" w:hAnsi="Times New Roman" w:cs="Times New Roman"/>
          <w:spacing w:val="-6"/>
          <w:u w:val="none"/>
        </w:rPr>
        <w:t xml:space="preserve">A. </w:t>
      </w:r>
      <w:r w:rsidRPr="00E01C36">
        <w:rPr>
          <w:rFonts w:ascii="Times New Roman" w:hAnsi="Times New Roman" w:cs="Times New Roman"/>
        </w:rPr>
        <w:t>Rodzaj inwestycji</w:t>
      </w:r>
      <w:r w:rsidRPr="00E01C36">
        <w:rPr>
          <w:rFonts w:ascii="Times New Roman" w:hAnsi="Times New Roman" w:cs="Times New Roman"/>
          <w:u w:val="none"/>
        </w:rPr>
        <w:t>.</w:t>
      </w:r>
    </w:p>
    <w:p w:rsidR="00000000" w:rsidRPr="00E01C36" w:rsidRDefault="00296FD0">
      <w:pPr>
        <w:numPr>
          <w:ilvl w:val="1"/>
          <w:numId w:val="7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</w:rPr>
        <w:t xml:space="preserve">zabudowa usługowa  </w:t>
      </w:r>
    </w:p>
    <w:p w:rsidR="00000000" w:rsidRPr="00E01C36" w:rsidRDefault="00296FD0">
      <w:pPr>
        <w:numPr>
          <w:ilvl w:val="1"/>
          <w:numId w:val="7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</w:rPr>
        <w:t xml:space="preserve">Inwestycja pod nazwą </w:t>
      </w:r>
      <w:r w:rsidRPr="00E01C36">
        <w:rPr>
          <w:rFonts w:ascii="Times New Roman" w:hAnsi="Times New Roman" w:cs="Times New Roman"/>
          <w:szCs w:val="22"/>
        </w:rPr>
        <w:t xml:space="preserve">“budowa budynku handlowo-usługowego, parkingu oraz zjazdu z drogi </w:t>
      </w:r>
      <w:r w:rsidRPr="00E01C36">
        <w:rPr>
          <w:rFonts w:ascii="Times New Roman" w:hAnsi="Times New Roman" w:cs="Times New Roman"/>
          <w:szCs w:val="22"/>
        </w:rPr>
        <w:t xml:space="preserve">powiatowej </w:t>
      </w:r>
      <w:r w:rsidRPr="00E01C36">
        <w:rPr>
          <w:rFonts w:ascii="Times New Roman" w:hAnsi="Times New Roman" w:cs="Times New Roman"/>
          <w:szCs w:val="22"/>
        </w:rPr>
        <w:t>”</w:t>
      </w:r>
    </w:p>
    <w:p w:rsidR="00000000" w:rsidRPr="00E01C36" w:rsidRDefault="00296FD0">
      <w:pPr>
        <w:pStyle w:val="WW-HTML-wstpniesformatowany"/>
        <w:tabs>
          <w:tab w:val="left" w:pos="426"/>
        </w:tabs>
        <w:ind w:right="70"/>
        <w:jc w:val="both"/>
        <w:rPr>
          <w:rFonts w:ascii="Times New Roman" w:hAnsi="Times New Roman" w:cs="Times New Roman"/>
        </w:rPr>
      </w:pPr>
    </w:p>
    <w:p w:rsidR="00000000" w:rsidRPr="00E01C36" w:rsidRDefault="00296FD0">
      <w:pPr>
        <w:pStyle w:val="WW-HTML-wstpniesformatowany"/>
        <w:tabs>
          <w:tab w:val="left" w:pos="426"/>
        </w:tabs>
        <w:ind w:right="70"/>
        <w:jc w:val="both"/>
        <w:rPr>
          <w:rFonts w:ascii="Times New Roman" w:hAnsi="Times New Roman" w:cs="Times New Roman"/>
        </w:rPr>
      </w:pPr>
    </w:p>
    <w:p w:rsidR="00000000" w:rsidRPr="00E01C36" w:rsidRDefault="00296FD0">
      <w:pPr>
        <w:pStyle w:val="WW-HTML-wstpniesformatowany"/>
        <w:tabs>
          <w:tab w:val="left" w:pos="426"/>
        </w:tabs>
        <w:ind w:right="70"/>
        <w:jc w:val="both"/>
        <w:rPr>
          <w:rFonts w:ascii="Times New Roman" w:hAnsi="Times New Roman" w:cs="Times New Roman"/>
        </w:rPr>
      </w:pPr>
      <w:r w:rsidRPr="00E01C36">
        <w:rPr>
          <w:rFonts w:ascii="Times New Roman" w:eastAsia="Arial" w:hAnsi="Times New Roman" w:cs="Times New Roman"/>
          <w:b/>
          <w:sz w:val="22"/>
        </w:rPr>
        <w:t xml:space="preserve">      </w:t>
      </w:r>
      <w:r w:rsidRPr="00E01C36">
        <w:rPr>
          <w:rFonts w:ascii="Times New Roman" w:hAnsi="Times New Roman" w:cs="Times New Roman"/>
          <w:b/>
          <w:sz w:val="22"/>
        </w:rPr>
        <w:t xml:space="preserve">B. </w:t>
      </w:r>
      <w:r w:rsidRPr="00E01C36">
        <w:rPr>
          <w:rFonts w:ascii="Times New Roman" w:hAnsi="Times New Roman" w:cs="Times New Roman"/>
          <w:b/>
          <w:sz w:val="22"/>
          <w:u w:val="single"/>
        </w:rPr>
        <w:t xml:space="preserve">Warunki i szczegółowe zasady zagospodarowania terenu oraz jego zabudowy    </w:t>
      </w:r>
      <w:r w:rsidRPr="00E01C36">
        <w:rPr>
          <w:rFonts w:ascii="Times New Roman" w:eastAsia="Arial" w:hAnsi="Times New Roman" w:cs="Times New Roman"/>
          <w:b/>
          <w:sz w:val="22"/>
          <w:u w:val="single"/>
        </w:rPr>
        <w:t xml:space="preserve"> </w:t>
      </w:r>
    </w:p>
    <w:p w:rsidR="00000000" w:rsidRPr="00E01C36" w:rsidRDefault="00296FD0">
      <w:pPr>
        <w:pStyle w:val="WW-HTML-wstpniesformatowany"/>
        <w:tabs>
          <w:tab w:val="left" w:pos="426"/>
        </w:tabs>
        <w:ind w:right="70"/>
        <w:jc w:val="both"/>
        <w:rPr>
          <w:rFonts w:ascii="Times New Roman" w:hAnsi="Times New Roman" w:cs="Times New Roman"/>
        </w:rPr>
      </w:pPr>
      <w:r w:rsidRPr="00E01C36">
        <w:rPr>
          <w:rFonts w:ascii="Times New Roman" w:eastAsia="Arial" w:hAnsi="Times New Roman" w:cs="Times New Roman"/>
          <w:b/>
          <w:sz w:val="22"/>
        </w:rPr>
        <w:t xml:space="preserve">           </w:t>
      </w:r>
      <w:r w:rsidRPr="00E01C36">
        <w:rPr>
          <w:rFonts w:ascii="Times New Roman" w:hAnsi="Times New Roman" w:cs="Times New Roman"/>
          <w:b/>
          <w:sz w:val="22"/>
          <w:u w:val="single"/>
        </w:rPr>
        <w:t xml:space="preserve">wynikające z </w:t>
      </w:r>
      <w:r w:rsidRPr="00E01C36">
        <w:rPr>
          <w:rFonts w:ascii="Times New Roman" w:hAnsi="Times New Roman" w:cs="Times New Roman"/>
          <w:b/>
          <w:sz w:val="22"/>
          <w:u w:val="single"/>
        </w:rPr>
        <w:t>przepisów odrębnych w zakresie:</w:t>
      </w:r>
    </w:p>
    <w:p w:rsidR="00000000" w:rsidRPr="00E01C36" w:rsidRDefault="00296FD0">
      <w:pPr>
        <w:pStyle w:val="WW-HTML-wstpniesformatowany"/>
        <w:tabs>
          <w:tab w:val="left" w:pos="851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left="1779" w:right="70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1.  Warunków i wymagań ochrony i kształtowania ładu przestrzennego.</w:t>
      </w:r>
    </w:p>
    <w:p w:rsidR="00000000" w:rsidRPr="00E01C36" w:rsidRDefault="00296FD0">
      <w:pPr>
        <w:pStyle w:val="WW-HTML-wstpniesformatowany"/>
        <w:ind w:left="900" w:right="70" w:hanging="180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Ustala się następujące parametry i wskaźniki kształtowania zabudowy oraz zagospodarowania terenu:</w:t>
      </w:r>
    </w:p>
    <w:p w:rsidR="00000000" w:rsidRPr="00E01C36" w:rsidRDefault="00296FD0">
      <w:pPr>
        <w:pStyle w:val="HTML-wstpniesformatowany1"/>
        <w:numPr>
          <w:ilvl w:val="0"/>
          <w:numId w:val="2"/>
        </w:numPr>
        <w:ind w:left="1276" w:right="70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Wielkość powierzchni zabudowy kubaturowej,</w:t>
      </w:r>
      <w:r w:rsidRPr="00E01C36">
        <w:rPr>
          <w:rFonts w:ascii="Times New Roman" w:hAnsi="Times New Roman" w:cs="Times New Roman"/>
          <w:sz w:val="22"/>
        </w:rPr>
        <w:t xml:space="preserve"> –</w:t>
      </w:r>
      <w:r w:rsidRPr="00E01C36">
        <w:rPr>
          <w:rFonts w:ascii="Times New Roman" w:hAnsi="Times New Roman" w:cs="Times New Roman"/>
          <w:sz w:val="22"/>
          <w:szCs w:val="22"/>
        </w:rPr>
        <w:t>ustala się mak</w:t>
      </w:r>
      <w:r w:rsidRPr="00E01C36">
        <w:rPr>
          <w:rFonts w:ascii="Times New Roman" w:hAnsi="Times New Roman" w:cs="Times New Roman"/>
          <w:sz w:val="22"/>
          <w:szCs w:val="22"/>
        </w:rPr>
        <w:t>symalną powierzchnię zabudowy do 940 m</w:t>
      </w:r>
      <w:r w:rsidRPr="00E01C36">
        <w:rPr>
          <w:rFonts w:ascii="Times New Roman" w:hAnsi="Times New Roman" w:cs="Times New Roman"/>
          <w:sz w:val="22"/>
          <w:szCs w:val="22"/>
          <w:vertAlign w:val="superscript"/>
        </w:rPr>
        <w:t>2</w:t>
      </w:r>
    </w:p>
    <w:p w:rsidR="00000000" w:rsidRPr="00E01C36" w:rsidRDefault="00296FD0">
      <w:pPr>
        <w:pStyle w:val="HTML-wstpniesformatowany1"/>
        <w:numPr>
          <w:ilvl w:val="0"/>
          <w:numId w:val="2"/>
        </w:numPr>
        <w:ind w:left="1276" w:right="70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 xml:space="preserve">Udział powierzchni biologicznie czynnej w zagospodarowaniu terenu objętego inwestycją </w:t>
      </w:r>
      <w:r w:rsidRPr="00E01C36">
        <w:rPr>
          <w:rFonts w:ascii="Times New Roman" w:hAnsi="Times New Roman" w:cs="Times New Roman"/>
          <w:sz w:val="22"/>
        </w:rPr>
        <w:t>- minimum 20% powierzchni działki;</w:t>
      </w:r>
    </w:p>
    <w:p w:rsidR="00000000" w:rsidRPr="00E01C36" w:rsidRDefault="00296FD0">
      <w:pPr>
        <w:pStyle w:val="HTML-wstpniesformatowany1"/>
        <w:numPr>
          <w:ilvl w:val="0"/>
          <w:numId w:val="2"/>
        </w:numPr>
        <w:ind w:left="1276" w:right="70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Linia zabudowy</w:t>
      </w:r>
      <w:r w:rsidRPr="00E01C36">
        <w:rPr>
          <w:rFonts w:ascii="Times New Roman" w:hAnsi="Times New Roman" w:cs="Times New Roman"/>
          <w:sz w:val="22"/>
        </w:rPr>
        <w:t>:</w:t>
      </w:r>
    </w:p>
    <w:p w:rsidR="00000000" w:rsidRPr="00E01C36" w:rsidRDefault="00296FD0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1560" w:hanging="284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b/>
        </w:rPr>
        <w:t xml:space="preserve">maksymalna nieprzekraczalna: </w:t>
      </w:r>
      <w:r w:rsidRPr="00E01C36">
        <w:rPr>
          <w:rFonts w:ascii="Times New Roman" w:hAnsi="Times New Roman" w:cs="Times New Roman"/>
          <w:szCs w:val="22"/>
        </w:rPr>
        <w:t>wyznaczona w odległości 6m od ul. Szkolnej (dz. nr</w:t>
      </w:r>
      <w:r w:rsidRPr="00E01C36">
        <w:rPr>
          <w:rFonts w:ascii="Times New Roman" w:hAnsi="Times New Roman" w:cs="Times New Roman"/>
          <w:szCs w:val="22"/>
        </w:rPr>
        <w:t xml:space="preserve"> 160 i dz. nr 94)</w:t>
      </w:r>
    </w:p>
    <w:p w:rsidR="00000000" w:rsidRPr="00E01C36" w:rsidRDefault="00296FD0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1560" w:hanging="284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</w:rPr>
        <w:t>przebieg linii zabudowy przedstawia się na załączniku graficznym do decyzji.</w:t>
      </w:r>
    </w:p>
    <w:p w:rsidR="00000000" w:rsidRPr="00E01C36" w:rsidRDefault="00296FD0">
      <w:pPr>
        <w:numPr>
          <w:ilvl w:val="0"/>
          <w:numId w:val="2"/>
        </w:numPr>
        <w:spacing w:after="0" w:line="240" w:lineRule="auto"/>
        <w:ind w:left="1276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u w:val="single"/>
        </w:rPr>
        <w:t>Ustalenia dla budynku handlowo-usługowego:</w:t>
      </w:r>
    </w:p>
    <w:p w:rsidR="00000000" w:rsidRPr="00E01C36" w:rsidRDefault="00296FD0">
      <w:pPr>
        <w:pStyle w:val="HTML-wstpniesformatowany1"/>
        <w:numPr>
          <w:ilvl w:val="2"/>
          <w:numId w:val="4"/>
        </w:numPr>
        <w:tabs>
          <w:tab w:val="left" w:pos="1560"/>
        </w:tabs>
        <w:ind w:left="1560" w:right="70" w:hanging="284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 xml:space="preserve">szerokość elewacji frontowej, rozumianej jako cała szerokość budynku od linii zabudowy – maksymalnie 47m, </w:t>
      </w:r>
    </w:p>
    <w:p w:rsidR="00000000" w:rsidRPr="00E01C36" w:rsidRDefault="00296FD0">
      <w:pPr>
        <w:pStyle w:val="HTML-wstpniesformatowany1"/>
        <w:numPr>
          <w:ilvl w:val="2"/>
          <w:numId w:val="4"/>
        </w:numPr>
        <w:tabs>
          <w:tab w:val="left" w:pos="1560"/>
        </w:tabs>
        <w:ind w:left="1560" w:right="70" w:hanging="284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wysokość gó</w:t>
      </w:r>
      <w:r w:rsidRPr="00E01C36">
        <w:rPr>
          <w:rFonts w:ascii="Times New Roman" w:hAnsi="Times New Roman" w:cs="Times New Roman"/>
          <w:sz w:val="22"/>
        </w:rPr>
        <w:t xml:space="preserve">rnej krawędzi elewacji frontowej, jej gzymsu lub attyki, </w:t>
      </w:r>
      <w:r w:rsidRPr="00E01C36">
        <w:rPr>
          <w:rFonts w:ascii="Times New Roman" w:hAnsi="Times New Roman" w:cs="Times New Roman"/>
          <w:sz w:val="22"/>
          <w:shd w:val="clear" w:color="auto" w:fill="FFFFFF"/>
        </w:rPr>
        <w:t>rozumianej jako odległość pomiędzy poziomem terenu przy głównym wejściu do budynku do najwyżej położonej dolnej krawędzi głównej połaci dachu lub do gzymsu</w:t>
      </w:r>
      <w:r w:rsidRPr="00E01C36">
        <w:rPr>
          <w:rFonts w:ascii="Times New Roman" w:hAnsi="Times New Roman" w:cs="Times New Roman"/>
          <w:sz w:val="22"/>
        </w:rPr>
        <w:t xml:space="preserve"> – do 9m; </w:t>
      </w:r>
    </w:p>
    <w:p w:rsidR="00000000" w:rsidRPr="00E01C36" w:rsidRDefault="00296FD0">
      <w:pPr>
        <w:pStyle w:val="HTML-wstpniesformatowany1"/>
        <w:numPr>
          <w:ilvl w:val="2"/>
          <w:numId w:val="4"/>
        </w:numPr>
        <w:tabs>
          <w:tab w:val="left" w:pos="1560"/>
        </w:tabs>
        <w:ind w:left="1560" w:right="70" w:hanging="284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geometria dachu:</w:t>
      </w:r>
    </w:p>
    <w:p w:rsidR="00000000" w:rsidRPr="00E01C36" w:rsidRDefault="00296FD0">
      <w:pPr>
        <w:tabs>
          <w:tab w:val="left" w:pos="360"/>
        </w:tabs>
        <w:ind w:left="149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</w:rPr>
        <w:t>- dach jednospad</w:t>
      </w:r>
      <w:r w:rsidRPr="00E01C36">
        <w:rPr>
          <w:rFonts w:ascii="Times New Roman" w:hAnsi="Times New Roman" w:cs="Times New Roman"/>
        </w:rPr>
        <w:t>owy o spadku połaci dachowej do 18</w:t>
      </w:r>
      <w:r w:rsidRPr="00E01C36">
        <w:rPr>
          <w:rFonts w:ascii="Times New Roman" w:hAnsi="Times New Roman" w:cs="Times New Roman"/>
          <w:vertAlign w:val="superscript"/>
        </w:rPr>
        <w:t>0</w:t>
      </w:r>
      <w:r w:rsidRPr="00E01C36">
        <w:rPr>
          <w:rFonts w:ascii="Times New Roman" w:hAnsi="Times New Roman" w:cs="Times New Roman"/>
        </w:rPr>
        <w:t>,</w:t>
      </w:r>
    </w:p>
    <w:p w:rsidR="00000000" w:rsidRPr="00E01C36" w:rsidRDefault="00296FD0">
      <w:pPr>
        <w:pStyle w:val="HTML-wstpniesformatowany1"/>
        <w:ind w:left="1134" w:right="70" w:hanging="1134"/>
        <w:jc w:val="both"/>
        <w:rPr>
          <w:rFonts w:ascii="Times New Roman" w:hAnsi="Times New Roman" w:cs="Times New Roman"/>
        </w:rPr>
      </w:pPr>
      <w:r w:rsidRPr="00E01C36">
        <w:rPr>
          <w:rFonts w:ascii="Times New Roman" w:eastAsia="Arial" w:hAnsi="Times New Roman" w:cs="Times New Roman"/>
          <w:sz w:val="22"/>
        </w:rPr>
        <w:t xml:space="preserve">              </w:t>
      </w:r>
      <w:r w:rsidRPr="00E01C36">
        <w:rPr>
          <w:rFonts w:ascii="Times New Roman" w:hAnsi="Times New Roman" w:cs="Times New Roman"/>
          <w:sz w:val="22"/>
        </w:rPr>
        <w:t>2. Istniejące na terenie inwestycji znaki geodezyjne oraz urządzenia zabezpieczające te znaki należy chronić przed zniszczeniem, w szczególności nie wolno dopuścić do ich uszkodzenia bądź naruszenia ich lo</w:t>
      </w:r>
      <w:r w:rsidRPr="00E01C36">
        <w:rPr>
          <w:rFonts w:ascii="Times New Roman" w:hAnsi="Times New Roman" w:cs="Times New Roman"/>
          <w:sz w:val="22"/>
        </w:rPr>
        <w:t>kalizacji.</w:t>
      </w:r>
    </w:p>
    <w:p w:rsidR="00000000" w:rsidRPr="00E01C36" w:rsidRDefault="00296FD0">
      <w:pPr>
        <w:pStyle w:val="WW-HTML-wstpniesformatowany"/>
        <w:numPr>
          <w:ilvl w:val="0"/>
          <w:numId w:val="12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Ochrony środowiska, przyrody i krajobrazu.</w:t>
      </w:r>
    </w:p>
    <w:p w:rsidR="00000000" w:rsidRPr="00E01C36" w:rsidRDefault="00296FD0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</w:rPr>
        <w:lastRenderedPageBreak/>
        <w:t>Inwestycja nie może naruszać równowagi przyrodniczej i utrudniać prowadzenia racjonalnej gospodarki zasobami środowiska.</w:t>
      </w:r>
    </w:p>
    <w:p w:rsidR="00000000" w:rsidRPr="00E01C36" w:rsidRDefault="00296FD0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</w:rPr>
        <w:t>Odległości od istniejących sieci i urządzeń infrastruktury technicznej należy zac</w:t>
      </w:r>
      <w:r w:rsidRPr="00E01C36">
        <w:rPr>
          <w:rFonts w:ascii="Times New Roman" w:hAnsi="Times New Roman" w:cs="Times New Roman"/>
        </w:rPr>
        <w:t>hować zgodnie z przepisami odrębnymi.</w:t>
      </w:r>
    </w:p>
    <w:p w:rsidR="00000000" w:rsidRPr="00E01C36" w:rsidRDefault="00296FD0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</w:rPr>
        <w:t>Należy prowadzić zorganizowaną gospodarkę odpadami.</w:t>
      </w:r>
    </w:p>
    <w:p w:rsidR="00000000" w:rsidRPr="00E01C36" w:rsidRDefault="00296FD0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</w:rPr>
        <w:t>W zagospodarowaniu omawianego terenu należy uwzględnić art. 40 i 41 Ustawy z dnia 18 lipca 2001 r. – Prawo Wodne (jednolity tekst Dz. U. z 2015 r. poz. 469 ze zm.) za</w:t>
      </w:r>
      <w:r w:rsidRPr="00E01C36">
        <w:rPr>
          <w:rFonts w:ascii="Times New Roman" w:hAnsi="Times New Roman" w:cs="Times New Roman"/>
        </w:rPr>
        <w:t>braniające wprowadzenia ścieków do wód i ziemi bez uprzedniego oczyszczenia.</w:t>
      </w:r>
    </w:p>
    <w:p w:rsidR="00000000" w:rsidRPr="00E01C36" w:rsidRDefault="00296FD0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</w:rPr>
        <w:t>Nie należy odprowadzać wód i ścieków deszczowych na grunty sąsiednie lub drogę.</w:t>
      </w:r>
    </w:p>
    <w:p w:rsidR="00000000" w:rsidRPr="00E01C36" w:rsidRDefault="00296FD0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</w:rPr>
        <w:t>Zabudowa działek nie może powodować zalewania lub podsiąkania nieruchomości sąsiednich.</w:t>
      </w:r>
    </w:p>
    <w:p w:rsidR="00000000" w:rsidRPr="00E01C36" w:rsidRDefault="00296FD0">
      <w:pPr>
        <w:pStyle w:val="WW-HTML-wstpniesformatowany"/>
        <w:numPr>
          <w:ilvl w:val="0"/>
          <w:numId w:val="10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Ochrony dzi</w:t>
      </w:r>
      <w:r w:rsidRPr="00E01C36">
        <w:rPr>
          <w:rFonts w:ascii="Times New Roman" w:hAnsi="Times New Roman" w:cs="Times New Roman"/>
          <w:sz w:val="22"/>
          <w:u w:val="single"/>
        </w:rPr>
        <w:t>edzictwa kulturowego i zabytków oraz dóbr kultury współczesnej.</w:t>
      </w:r>
    </w:p>
    <w:p w:rsidR="00000000" w:rsidRPr="00E01C36" w:rsidRDefault="00296FD0">
      <w:pPr>
        <w:pStyle w:val="Tekstpodstawowywcity1"/>
        <w:ind w:left="851" w:firstLine="0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Nie określa się nakazów, zakazów, dopuszczeń i ograniczeń w zabudowie i zagospodarowaniu terenu dotyczących ochrony dziedzictwa kulturowego i zabytków oraz dóbr kultury współczesnej.</w:t>
      </w:r>
    </w:p>
    <w:p w:rsidR="00000000" w:rsidRPr="00E01C36" w:rsidRDefault="00296FD0">
      <w:pPr>
        <w:pStyle w:val="WW-HTML-wstpniesformatowany"/>
        <w:numPr>
          <w:ilvl w:val="0"/>
          <w:numId w:val="13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Obsługi w</w:t>
      </w:r>
      <w:r w:rsidRPr="00E01C36">
        <w:rPr>
          <w:rFonts w:ascii="Times New Roman" w:hAnsi="Times New Roman" w:cs="Times New Roman"/>
          <w:sz w:val="22"/>
          <w:u w:val="single"/>
        </w:rPr>
        <w:t xml:space="preserve"> zakresie infrastruktury technicznej i komunikacji.</w:t>
      </w:r>
    </w:p>
    <w:p w:rsidR="00000000" w:rsidRPr="00E01C36" w:rsidRDefault="00296FD0">
      <w:pPr>
        <w:pStyle w:val="WW-Tekstblokowy"/>
        <w:numPr>
          <w:ilvl w:val="1"/>
          <w:numId w:val="11"/>
        </w:numPr>
        <w:tabs>
          <w:tab w:val="left" w:pos="1418"/>
        </w:tabs>
        <w:ind w:left="1418" w:hanging="567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dostęp do drogi publicznej</w:t>
      </w:r>
      <w:r w:rsidRPr="00E01C36">
        <w:rPr>
          <w:rFonts w:ascii="Times New Roman" w:hAnsi="Times New Roman" w:cs="Times New Roman"/>
          <w:sz w:val="22"/>
        </w:rPr>
        <w:t xml:space="preserve"> – </w:t>
      </w:r>
      <w:r w:rsidRPr="00E01C36">
        <w:rPr>
          <w:rFonts w:ascii="Times New Roman" w:hAnsi="Times New Roman" w:cs="Times New Roman"/>
          <w:bCs/>
          <w:sz w:val="22"/>
        </w:rPr>
        <w:t xml:space="preserve">do drogi </w:t>
      </w:r>
      <w:r w:rsidRPr="00E01C36">
        <w:rPr>
          <w:rFonts w:ascii="Times New Roman" w:hAnsi="Times New Roman" w:cs="Times New Roman"/>
          <w:bCs/>
          <w:sz w:val="22"/>
        </w:rPr>
        <w:t>powiatowej</w:t>
      </w:r>
      <w:r w:rsidRPr="00E01C36">
        <w:rPr>
          <w:rFonts w:ascii="Times New Roman" w:hAnsi="Times New Roman" w:cs="Times New Roman"/>
          <w:bCs/>
          <w:sz w:val="22"/>
        </w:rPr>
        <w:t xml:space="preserve"> </w:t>
      </w:r>
      <w:r w:rsidRPr="00E01C36">
        <w:rPr>
          <w:rFonts w:ascii="Times New Roman" w:hAnsi="Times New Roman" w:cs="Times New Roman"/>
          <w:sz w:val="22"/>
          <w:szCs w:val="22"/>
        </w:rPr>
        <w:t>(dz. nr 160 i dz. nr 94)</w:t>
      </w:r>
      <w:r w:rsidRPr="00E01C36">
        <w:rPr>
          <w:rFonts w:ascii="Times New Roman" w:hAnsi="Times New Roman" w:cs="Times New Roman"/>
        </w:rPr>
        <w:t xml:space="preserve"> </w:t>
      </w:r>
      <w:r w:rsidRPr="00E01C36">
        <w:rPr>
          <w:rFonts w:ascii="Times New Roman" w:hAnsi="Times New Roman" w:cs="Times New Roman"/>
          <w:bCs/>
          <w:sz w:val="22"/>
        </w:rPr>
        <w:t xml:space="preserve">– projektowanym zjazdem, </w:t>
      </w:r>
      <w:r w:rsidRPr="00E01C36">
        <w:rPr>
          <w:rFonts w:ascii="Times New Roman" w:hAnsi="Times New Roman" w:cs="Times New Roman"/>
          <w:sz w:val="22"/>
        </w:rPr>
        <w:t xml:space="preserve">miejsca parkingowe – </w:t>
      </w:r>
      <w:r w:rsidRPr="00E01C36">
        <w:rPr>
          <w:rFonts w:ascii="Times New Roman" w:hAnsi="Times New Roman" w:cs="Times New Roman"/>
          <w:sz w:val="22"/>
          <w:szCs w:val="22"/>
        </w:rPr>
        <w:t>na terenie objętym inwestycją należy zlokalizować miejsca parkingowe, w ilości zapew</w:t>
      </w:r>
      <w:r w:rsidRPr="00E01C36">
        <w:rPr>
          <w:rFonts w:ascii="Times New Roman" w:hAnsi="Times New Roman" w:cs="Times New Roman"/>
          <w:sz w:val="22"/>
          <w:szCs w:val="22"/>
        </w:rPr>
        <w:t>niającej prawidłową obsługę komunikacyjną lokalizowanej inwestycji;</w:t>
      </w:r>
    </w:p>
    <w:p w:rsidR="00000000" w:rsidRPr="00E01C36" w:rsidRDefault="00296FD0">
      <w:pPr>
        <w:pStyle w:val="WW-Tekstblokowy"/>
        <w:numPr>
          <w:ilvl w:val="1"/>
          <w:numId w:val="11"/>
        </w:numPr>
        <w:tabs>
          <w:tab w:val="left" w:pos="1418"/>
        </w:tabs>
        <w:ind w:left="1418" w:hanging="567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energia elektryczna</w:t>
      </w:r>
      <w:r w:rsidRPr="00E01C36">
        <w:rPr>
          <w:rFonts w:ascii="Times New Roman" w:hAnsi="Times New Roman" w:cs="Times New Roman"/>
          <w:sz w:val="22"/>
        </w:rPr>
        <w:t xml:space="preserve"> – </w:t>
      </w:r>
      <w:r w:rsidRPr="00E01C36">
        <w:rPr>
          <w:rFonts w:ascii="Times New Roman" w:hAnsi="Times New Roman" w:cs="Times New Roman"/>
          <w:sz w:val="22"/>
          <w:szCs w:val="22"/>
        </w:rPr>
        <w:t>zgodnie z warunkami przyłączenia do sieci,</w:t>
      </w:r>
    </w:p>
    <w:p w:rsidR="00000000" w:rsidRPr="00E01C36" w:rsidRDefault="00296FD0">
      <w:pPr>
        <w:pStyle w:val="WW-Tekstblokowy"/>
        <w:numPr>
          <w:ilvl w:val="1"/>
          <w:numId w:val="11"/>
        </w:numPr>
        <w:tabs>
          <w:tab w:val="left" w:pos="1418"/>
        </w:tabs>
        <w:ind w:left="1418" w:hanging="567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woda</w:t>
      </w:r>
      <w:r w:rsidRPr="00E01C36">
        <w:rPr>
          <w:rFonts w:ascii="Times New Roman" w:hAnsi="Times New Roman" w:cs="Times New Roman"/>
          <w:sz w:val="22"/>
        </w:rPr>
        <w:t xml:space="preserve"> – </w:t>
      </w:r>
      <w:r w:rsidRPr="00E01C36">
        <w:rPr>
          <w:rFonts w:ascii="Times New Roman" w:hAnsi="Times New Roman" w:cs="Times New Roman"/>
          <w:sz w:val="22"/>
          <w:szCs w:val="22"/>
        </w:rPr>
        <w:t>zgodnie z warunkami przyłączenia do sieci,</w:t>
      </w:r>
    </w:p>
    <w:p w:rsidR="00000000" w:rsidRPr="00E01C36" w:rsidRDefault="00296FD0">
      <w:pPr>
        <w:pStyle w:val="WW-Tekstblokowy"/>
        <w:numPr>
          <w:ilvl w:val="1"/>
          <w:numId w:val="11"/>
        </w:numPr>
        <w:tabs>
          <w:tab w:val="left" w:pos="1418"/>
        </w:tabs>
        <w:ind w:left="1418" w:hanging="567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ścieki bytowe</w:t>
      </w:r>
      <w:r w:rsidRPr="00E01C36">
        <w:rPr>
          <w:rFonts w:ascii="Times New Roman" w:hAnsi="Times New Roman" w:cs="Times New Roman"/>
          <w:sz w:val="22"/>
        </w:rPr>
        <w:t xml:space="preserve"> – </w:t>
      </w:r>
      <w:r w:rsidRPr="00E01C36">
        <w:rPr>
          <w:rFonts w:ascii="Times New Roman" w:hAnsi="Times New Roman" w:cs="Times New Roman"/>
          <w:sz w:val="22"/>
          <w:szCs w:val="22"/>
        </w:rPr>
        <w:t>zgodnie z warunkami przyłączenia do sieci,</w:t>
      </w:r>
    </w:p>
    <w:p w:rsidR="00000000" w:rsidRPr="00E01C36" w:rsidRDefault="00296FD0">
      <w:pPr>
        <w:pStyle w:val="WW-Tekstblokowy"/>
        <w:numPr>
          <w:ilvl w:val="1"/>
          <w:numId w:val="11"/>
        </w:numPr>
        <w:tabs>
          <w:tab w:val="left" w:pos="1418"/>
        </w:tabs>
        <w:ind w:left="1418" w:right="0" w:hanging="567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wody opadowe</w:t>
      </w:r>
      <w:r w:rsidRPr="00E01C36">
        <w:rPr>
          <w:rFonts w:ascii="Times New Roman" w:hAnsi="Times New Roman" w:cs="Times New Roman"/>
          <w:sz w:val="22"/>
        </w:rPr>
        <w:t xml:space="preserve"> –</w:t>
      </w:r>
      <w:r w:rsidRPr="00E01C36">
        <w:rPr>
          <w:rFonts w:ascii="Times New Roman" w:hAnsi="Times New Roman" w:cs="Times New Roman"/>
          <w:sz w:val="22"/>
        </w:rPr>
        <w:t xml:space="preserve"> do gruntu na teren własnej działki, </w:t>
      </w:r>
      <w:r w:rsidRPr="00E01C36">
        <w:rPr>
          <w:rFonts w:ascii="Times New Roman" w:hAnsi="Times New Roman" w:cs="Times New Roman"/>
          <w:color w:val="000000"/>
          <w:sz w:val="22"/>
        </w:rPr>
        <w:t>w sposób niepowodujący zakłóceń stosunków wodnych na gruntach przyległych</w:t>
      </w:r>
      <w:r w:rsidRPr="00E01C36">
        <w:rPr>
          <w:rFonts w:ascii="Times New Roman" w:hAnsi="Times New Roman" w:cs="Times New Roman"/>
          <w:sz w:val="22"/>
        </w:rPr>
        <w:t>;</w:t>
      </w:r>
    </w:p>
    <w:p w:rsidR="00000000" w:rsidRPr="00E01C36" w:rsidRDefault="00296FD0">
      <w:pPr>
        <w:numPr>
          <w:ilvl w:val="1"/>
          <w:numId w:val="11"/>
        </w:numPr>
        <w:tabs>
          <w:tab w:val="left" w:pos="1418"/>
        </w:tabs>
        <w:spacing w:after="0" w:line="240" w:lineRule="auto"/>
        <w:ind w:left="1418" w:hanging="567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u w:val="single"/>
        </w:rPr>
        <w:t>odpady stałe komunalne</w:t>
      </w:r>
      <w:r w:rsidRPr="00E01C36">
        <w:rPr>
          <w:rFonts w:ascii="Times New Roman" w:hAnsi="Times New Roman" w:cs="Times New Roman"/>
        </w:rPr>
        <w:t xml:space="preserve"> – do odpowiednich pojemników, i okresowo wywożone, zgodnie z przepisami odrębnymi;</w:t>
      </w:r>
    </w:p>
    <w:p w:rsidR="00000000" w:rsidRPr="00E01C36" w:rsidRDefault="00296FD0">
      <w:pPr>
        <w:pStyle w:val="WW-Tekstpodstawowy3"/>
        <w:numPr>
          <w:ilvl w:val="1"/>
          <w:numId w:val="11"/>
        </w:numPr>
        <w:tabs>
          <w:tab w:val="left" w:pos="1418"/>
        </w:tabs>
        <w:ind w:left="1418" w:hanging="567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zaopatrzenie w ciepło</w:t>
      </w:r>
      <w:r w:rsidRPr="00E01C36">
        <w:rPr>
          <w:rFonts w:ascii="Times New Roman" w:hAnsi="Times New Roman" w:cs="Times New Roman"/>
          <w:sz w:val="22"/>
        </w:rPr>
        <w:t xml:space="preserve"> – w razie zapotr</w:t>
      </w:r>
      <w:r w:rsidRPr="00E01C36">
        <w:rPr>
          <w:rFonts w:ascii="Times New Roman" w:hAnsi="Times New Roman" w:cs="Times New Roman"/>
          <w:sz w:val="22"/>
        </w:rPr>
        <w:t>zebowania z projektowanego indywidualnego źródła ciepła.</w:t>
      </w:r>
    </w:p>
    <w:p w:rsidR="00000000" w:rsidRPr="00E01C36" w:rsidRDefault="00296FD0">
      <w:pPr>
        <w:pStyle w:val="WW-HTML-wstpniesformatowany"/>
        <w:numPr>
          <w:ilvl w:val="0"/>
          <w:numId w:val="11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>Wymagań dotyczących ochrony interesów osób trzecich.</w:t>
      </w:r>
    </w:p>
    <w:p w:rsidR="00000000" w:rsidRPr="00E01C36" w:rsidRDefault="00296FD0">
      <w:pPr>
        <w:pStyle w:val="WW-Tekstpodstawowy3"/>
        <w:numPr>
          <w:ilvl w:val="0"/>
          <w:numId w:val="6"/>
        </w:numPr>
        <w:ind w:left="1418" w:hanging="567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decyzja niniejsza nie rodzi praw do terenu oraz nie narusza prawa własności i uprawnień osób trzecich (art. 63 ust. 2 ustawy z dnia 27 marca 2003 </w:t>
      </w:r>
      <w:r w:rsidRPr="00E01C36">
        <w:rPr>
          <w:rFonts w:ascii="Times New Roman" w:hAnsi="Times New Roman" w:cs="Times New Roman"/>
          <w:sz w:val="22"/>
        </w:rPr>
        <w:t>r. o planowaniu i zagospodarowaniu przestrzennym);</w:t>
      </w:r>
    </w:p>
    <w:p w:rsidR="00000000" w:rsidRPr="00E01C36" w:rsidRDefault="00296FD0">
      <w:pPr>
        <w:pStyle w:val="WW-Tekstpodstawowy3"/>
        <w:numPr>
          <w:ilvl w:val="0"/>
          <w:numId w:val="6"/>
        </w:numPr>
        <w:ind w:left="1418" w:hanging="567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 xml:space="preserve">realizacja inwestycji nie może spowodować </w:t>
      </w:r>
      <w:r w:rsidRPr="00E01C36">
        <w:rPr>
          <w:rFonts w:ascii="Times New Roman" w:hAnsi="Times New Roman" w:cs="Times New Roman"/>
          <w:color w:val="000000"/>
          <w:sz w:val="22"/>
        </w:rPr>
        <w:t>uciążliwości na terenach sąsiednich zarówno na etapie wykonywania robót budowlanych jak i w czasie eksploatacji inwestycji; dotyczy to w szczególności uciążliwości</w:t>
      </w:r>
      <w:r w:rsidRPr="00E01C36">
        <w:rPr>
          <w:rFonts w:ascii="Times New Roman" w:hAnsi="Times New Roman" w:cs="Times New Roman"/>
          <w:color w:val="000000"/>
          <w:sz w:val="22"/>
        </w:rPr>
        <w:t xml:space="preserve"> spowodowanych przez hałas, wibrację, zakłócenia elektryczne i promieniowanie, zanieczyszczenia powietrza, gleby i wody oraz nie może powodować: pozbawienia dostępu światła dziennego dla pomieszczeń przeznaczonych na pobyt ludzi oraz dostępu do drogi publi</w:t>
      </w:r>
      <w:r w:rsidRPr="00E01C36">
        <w:rPr>
          <w:rFonts w:ascii="Times New Roman" w:hAnsi="Times New Roman" w:cs="Times New Roman"/>
          <w:color w:val="000000"/>
          <w:sz w:val="22"/>
        </w:rPr>
        <w:t>cznej, uniemożliwiać korzystanie z wody, kanalizacji, energii elektrycznej, cieplnej i środków łączności</w:t>
      </w:r>
      <w:r w:rsidRPr="00E01C36">
        <w:rPr>
          <w:rFonts w:ascii="Times New Roman" w:hAnsi="Times New Roman" w:cs="Times New Roman"/>
        </w:rPr>
        <w:t>.</w:t>
      </w:r>
    </w:p>
    <w:p w:rsidR="00000000" w:rsidRPr="00E01C36" w:rsidRDefault="00296FD0">
      <w:pPr>
        <w:pStyle w:val="WW-Tekstpodstawowy3"/>
        <w:numPr>
          <w:ilvl w:val="0"/>
          <w:numId w:val="6"/>
        </w:numPr>
        <w:ind w:left="1418" w:hanging="567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budynek i sposób zagospodarowania działki powinny spełniać wymogi zawarte w Rozporządzenia Ministra Infrastruktury z dnia 12 kwietnia 2002 roku w spra</w:t>
      </w:r>
      <w:r w:rsidRPr="00E01C36">
        <w:rPr>
          <w:rFonts w:ascii="Times New Roman" w:hAnsi="Times New Roman" w:cs="Times New Roman"/>
          <w:sz w:val="22"/>
        </w:rPr>
        <w:t>wie warunków technicznych, jakim powinny odpowiadać budynki i ich usytuowanie (Dz. U. z 12 kwietnia 2002 r. Nr 75 poz. 690 z późn. zm.).</w:t>
      </w:r>
    </w:p>
    <w:p w:rsidR="00000000" w:rsidRPr="00E01C36" w:rsidRDefault="00296FD0">
      <w:pPr>
        <w:pStyle w:val="WW-HTML-wstpniesformatowany"/>
        <w:numPr>
          <w:ilvl w:val="0"/>
          <w:numId w:val="14"/>
        </w:numPr>
        <w:tabs>
          <w:tab w:val="left" w:pos="851"/>
        </w:tabs>
        <w:ind w:left="851" w:right="70" w:hanging="425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  <w:u w:val="single"/>
        </w:rPr>
        <w:t xml:space="preserve">Granic i sposobów zagospodarowania terenów lub obiektów podlegających ochronie a także narażonych na niebezpieczeństwo </w:t>
      </w:r>
      <w:r w:rsidRPr="00E01C36">
        <w:rPr>
          <w:rFonts w:ascii="Times New Roman" w:hAnsi="Times New Roman" w:cs="Times New Roman"/>
          <w:sz w:val="22"/>
          <w:u w:val="single"/>
        </w:rPr>
        <w:t>powodzi oraz zagrożonych osuwaniem się mas ziemnych.</w:t>
      </w:r>
    </w:p>
    <w:p w:rsidR="00000000" w:rsidRPr="00E01C36" w:rsidRDefault="00296FD0">
      <w:pPr>
        <w:pStyle w:val="WW-Tekstpodstawowy3"/>
        <w:ind w:left="900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Teren nie leży na obszarze podlegającym ochronie, nie jest narażony na niebezpieczeństwo powodzi ani nie jest zagrożony osuwaniem się mas ziemnych.</w:t>
      </w:r>
    </w:p>
    <w:p w:rsidR="00000000" w:rsidRPr="00E01C36" w:rsidRDefault="00296FD0">
      <w:pPr>
        <w:pStyle w:val="WW-HTML-wstpniesformatowany"/>
        <w:tabs>
          <w:tab w:val="left" w:pos="426"/>
          <w:tab w:val="left" w:pos="540"/>
          <w:tab w:val="left" w:pos="1800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left="360" w:right="70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b/>
          <w:sz w:val="22"/>
        </w:rPr>
        <w:t xml:space="preserve">C. </w:t>
      </w:r>
      <w:r w:rsidRPr="00E01C36">
        <w:rPr>
          <w:rFonts w:ascii="Times New Roman" w:hAnsi="Times New Roman" w:cs="Times New Roman"/>
          <w:b/>
          <w:sz w:val="22"/>
          <w:u w:val="single"/>
        </w:rPr>
        <w:t>Linie rozgraniczające teren inwestycji</w:t>
      </w:r>
    </w:p>
    <w:p w:rsidR="00000000" w:rsidRPr="00E01C36" w:rsidRDefault="00296FD0">
      <w:pPr>
        <w:pStyle w:val="Tekstpodstawowywcity1"/>
        <w:ind w:left="426" w:firstLine="0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Linie rozgran</w:t>
      </w:r>
      <w:r w:rsidRPr="00E01C36">
        <w:rPr>
          <w:rFonts w:ascii="Times New Roman" w:hAnsi="Times New Roman" w:cs="Times New Roman"/>
          <w:sz w:val="22"/>
        </w:rPr>
        <w:t xml:space="preserve">iczające teren inwestycji przedstawione są na załączniku graficznym do decyzji (załącznik nr 1) oraz na </w:t>
      </w:r>
      <w:r w:rsidRPr="00E01C36">
        <w:rPr>
          <w:rFonts w:ascii="Times New Roman" w:hAnsi="Times New Roman" w:cs="Times New Roman"/>
          <w:color w:val="000000"/>
          <w:sz w:val="22"/>
        </w:rPr>
        <w:t>części graficznej analizy i wyników analizy architektoniczno-urbanistycznej (załącznik nr 2). Załączniki zostały sporządzone na mapie w skali 1:1000.</w:t>
      </w:r>
    </w:p>
    <w:p w:rsidR="00000000" w:rsidRPr="00E01C36" w:rsidRDefault="00296FD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00000" w:rsidRPr="00E01C36" w:rsidRDefault="00296FD0">
      <w:pPr>
        <w:pStyle w:val="Tekstpodstawowy31"/>
        <w:spacing w:line="240" w:lineRule="auto"/>
        <w:ind w:firstLine="360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W</w:t>
      </w:r>
      <w:r w:rsidRPr="00E01C36">
        <w:rPr>
          <w:rFonts w:ascii="Times New Roman" w:hAnsi="Times New Roman" w:cs="Times New Roman"/>
          <w:sz w:val="22"/>
        </w:rPr>
        <w:t>nioskodawcy, który nie uzyskał prawa do dysponowania gruntem przeznaczonym na cele budowlane nie przysługuje roszczenie o zwrot nakładów poniesionych w związku z otrzymaną decyzją o warunkach zabudowy.</w:t>
      </w:r>
    </w:p>
    <w:p w:rsidR="00000000" w:rsidRPr="00E01C36" w:rsidRDefault="00296FD0">
      <w:pPr>
        <w:pStyle w:val="WW-Tekstpodstawowy3"/>
        <w:ind w:firstLine="360"/>
        <w:rPr>
          <w:rFonts w:ascii="Times New Roman" w:hAnsi="Times New Roman" w:cs="Times New Roman"/>
        </w:rPr>
      </w:pPr>
      <w:r w:rsidRPr="00E01C36">
        <w:rPr>
          <w:rStyle w:val="apple-style-span"/>
          <w:rFonts w:ascii="Times New Roman" w:hAnsi="Times New Roman" w:cs="Times New Roman"/>
          <w:color w:val="000000"/>
          <w:sz w:val="22"/>
        </w:rPr>
        <w:t>Roboty budowlane związane z przedmiotowym przedsięwzię</w:t>
      </w:r>
      <w:r w:rsidRPr="00E01C36">
        <w:rPr>
          <w:rStyle w:val="apple-style-span"/>
          <w:rFonts w:ascii="Times New Roman" w:hAnsi="Times New Roman" w:cs="Times New Roman"/>
          <w:color w:val="000000"/>
          <w:sz w:val="22"/>
        </w:rPr>
        <w:t xml:space="preserve">ciem inwestor będzie mógł rozpocząć dopiero na podstawie ostatecznej decyzji o pozwoleniu na budowę, uzyskanej w trybie określonym przepisami ustawy z dnia 7.07.1994r. Prawo budowlane </w:t>
      </w:r>
      <w:r w:rsidRPr="00E01C36">
        <w:rPr>
          <w:rFonts w:ascii="Times New Roman" w:hAnsi="Times New Roman" w:cs="Times New Roman"/>
          <w:sz w:val="22"/>
        </w:rPr>
        <w:t>(t.j. Dz.U. z 2016 r., poz. 290 ze zm.</w:t>
      </w:r>
      <w:r w:rsidRPr="00E01C36">
        <w:rPr>
          <w:rStyle w:val="apple-style-span"/>
          <w:rFonts w:ascii="Times New Roman" w:hAnsi="Times New Roman" w:cs="Times New Roman"/>
          <w:color w:val="000000"/>
          <w:sz w:val="22"/>
        </w:rPr>
        <w:t xml:space="preserve">). </w:t>
      </w:r>
      <w:r w:rsidRPr="00E01C36">
        <w:rPr>
          <w:rFonts w:ascii="Times New Roman" w:hAnsi="Times New Roman" w:cs="Times New Roman"/>
          <w:color w:val="000000"/>
          <w:sz w:val="22"/>
        </w:rPr>
        <w:t>Sama decyzja o warunkach zabudo</w:t>
      </w:r>
      <w:r w:rsidRPr="00E01C36">
        <w:rPr>
          <w:rFonts w:ascii="Times New Roman" w:hAnsi="Times New Roman" w:cs="Times New Roman"/>
          <w:color w:val="000000"/>
          <w:sz w:val="22"/>
        </w:rPr>
        <w:t xml:space="preserve">wy nie jest aktem upoważniającym do podjęcia i realizacji inwestycji. Przed </w:t>
      </w:r>
      <w:r w:rsidRPr="00E01C36">
        <w:rPr>
          <w:rFonts w:ascii="Times New Roman" w:hAnsi="Times New Roman" w:cs="Times New Roman"/>
          <w:color w:val="000000"/>
          <w:sz w:val="22"/>
        </w:rPr>
        <w:lastRenderedPageBreak/>
        <w:t>rozpoczęciem inwestycji inwestor musi, w zależności od charakteru inwestycji uzyskać pozwolenie na budowę (albo dokonać stosownego zgłoszenia).</w:t>
      </w:r>
    </w:p>
    <w:p w:rsidR="00000000" w:rsidRPr="00E01C36" w:rsidRDefault="00296FD0">
      <w:pPr>
        <w:pStyle w:val="Tekstpodstawowy31"/>
        <w:spacing w:after="0"/>
        <w:ind w:firstLine="360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2"/>
        </w:rPr>
        <w:t>W celu uzyskania decyzji - pozwoleni</w:t>
      </w:r>
      <w:r w:rsidRPr="00E01C36">
        <w:rPr>
          <w:rFonts w:ascii="Times New Roman" w:hAnsi="Times New Roman" w:cs="Times New Roman"/>
          <w:sz w:val="22"/>
        </w:rPr>
        <w:t>a na budowę inwestor winien wystąpić ze stosownym wnioskiem do Starosty po uprzednim uzyskaniu wymaganych przepisami szczególnymi decyzji, pozwoleń, uzgodnień lub opinii, stosownie do wymogów ustawy z dnia 7 lipca 1994 roku Prawo budowlane.</w:t>
      </w:r>
    </w:p>
    <w:p w:rsidR="00000000" w:rsidRPr="00E01C36" w:rsidRDefault="00296FD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>UZASADNIENIE</w:t>
      </w:r>
    </w:p>
    <w:p w:rsidR="00000000" w:rsidRPr="00E01C36" w:rsidRDefault="00296FD0">
      <w:pPr>
        <w:spacing w:after="0" w:line="240" w:lineRule="auto"/>
        <w:jc w:val="center"/>
        <w:rPr>
          <w:rFonts w:ascii="Times New Roman" w:hAnsi="Times New Roman" w:cs="Times New Roman"/>
          <w:sz w:val="19"/>
        </w:rPr>
      </w:pPr>
    </w:p>
    <w:p w:rsidR="00000000" w:rsidRPr="00E01C36" w:rsidRDefault="00296FD0">
      <w:pPr>
        <w:pStyle w:val="Tekstpodstawowy31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>W</w:t>
      </w:r>
      <w:r w:rsidRPr="00E01C36">
        <w:rPr>
          <w:rFonts w:ascii="Times New Roman" w:hAnsi="Times New Roman" w:cs="Times New Roman"/>
          <w:sz w:val="19"/>
        </w:rPr>
        <w:t>niosek o wydanie decyzji o warunkach zabudowy wpłynął do Wójta Gminy Boniewo w dniu 21.07.2017 r.</w:t>
      </w:r>
    </w:p>
    <w:p w:rsidR="00000000" w:rsidRPr="00E01C36" w:rsidRDefault="00296FD0">
      <w:pPr>
        <w:pStyle w:val="Tekstpodstawowy31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>Wniosek sprawdzono pod względem spełnienia wymogów przewidzianych ustawą z dnia 27 marca 2003 r. o planowaniu i zagospodarowaniu przestrzennym.</w:t>
      </w:r>
    </w:p>
    <w:p w:rsidR="00000000" w:rsidRPr="00E01C36" w:rsidRDefault="00296FD0">
      <w:pPr>
        <w:pStyle w:val="Tekstpodstawowy31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>Stosownie do a</w:t>
      </w:r>
      <w:r w:rsidRPr="00E01C36">
        <w:rPr>
          <w:rFonts w:ascii="Times New Roman" w:hAnsi="Times New Roman" w:cs="Times New Roman"/>
          <w:sz w:val="19"/>
        </w:rPr>
        <w:t>rt. 61 § 4 Kodeksu postępowania administracyjnego, pismem z dnia  1 sierpnia 2017 r. Wnioskodawca i wszystkie strony postępowania zostali zawiadomieni o wszczęciu postępowania administracyjnego w przedmiotowej sprawie i poinformowani o przysługujących im u</w:t>
      </w:r>
      <w:r w:rsidRPr="00E01C36">
        <w:rPr>
          <w:rFonts w:ascii="Times New Roman" w:hAnsi="Times New Roman" w:cs="Times New Roman"/>
          <w:sz w:val="19"/>
        </w:rPr>
        <w:t xml:space="preserve">prawnieniach, z których mogły korzystać bez ograniczeń. Do pisma o wszczęciu postępowania dołączono projekt decyzji celem zapoznania się. </w:t>
      </w:r>
    </w:p>
    <w:p w:rsidR="00000000" w:rsidRPr="00E01C36" w:rsidRDefault="00296FD0">
      <w:pPr>
        <w:pStyle w:val="Tekstpodstawowy31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 xml:space="preserve">Zgodnie z art. 53 ust. 3 wyżej wymienionej ustawy Wójt dokonał analizy warunków i zasad zagospodarowania terenu oraz </w:t>
      </w:r>
      <w:r w:rsidRPr="00E01C36">
        <w:rPr>
          <w:rFonts w:ascii="Times New Roman" w:hAnsi="Times New Roman" w:cs="Times New Roman"/>
          <w:sz w:val="19"/>
        </w:rPr>
        <w:t>jego zabudowy, wynikających z przepisów odrębnych oraz stanu faktycznego i prawnego terenu, na którym przewiduje się realizację inwestycji.</w:t>
      </w:r>
    </w:p>
    <w:p w:rsidR="00000000" w:rsidRPr="00E01C36" w:rsidRDefault="00296FD0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 xml:space="preserve">Organ stwierdził, iż teren nie jest objęty obowiązującym miejscowym planem zagospodarowania przestrzennego oraz, że </w:t>
      </w:r>
      <w:r w:rsidRPr="00E01C36">
        <w:rPr>
          <w:rFonts w:ascii="Times New Roman" w:hAnsi="Times New Roman" w:cs="Times New Roman"/>
          <w:sz w:val="19"/>
        </w:rPr>
        <w:t>inwestycja nie spełnia definicji inwestycji celu publicznego, zawartej w art. 2 pkt. 5) wyżej wymienionej ustawy. Tym samym, zgodnie z art. 4 ust. 2 pkt. 2) wyżej wymienionej ustawy sposób zagospodarowania terenu i warunki zabudowy ustala się w drodze decy</w:t>
      </w:r>
      <w:r w:rsidRPr="00E01C36">
        <w:rPr>
          <w:rFonts w:ascii="Times New Roman" w:hAnsi="Times New Roman" w:cs="Times New Roman"/>
          <w:sz w:val="19"/>
        </w:rPr>
        <w:t>zji o warunkach zabudowy.</w:t>
      </w:r>
    </w:p>
    <w:p w:rsidR="00000000" w:rsidRPr="00E01C36" w:rsidRDefault="00296FD0">
      <w:pPr>
        <w:pStyle w:val="Tekstpodstawowy31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 xml:space="preserve">Organ, w celu ustalenia warunków zabudowy wykonał czynności, zgodnie z </w:t>
      </w:r>
      <w:r w:rsidRPr="00E01C36">
        <w:rPr>
          <w:rFonts w:ascii="Times New Roman" w:hAnsi="Times New Roman" w:cs="Times New Roman"/>
          <w:color w:val="000000"/>
          <w:sz w:val="19"/>
        </w:rPr>
        <w:t>Rozporządzeniem Ministra Infrastruktury z dnia 26 sierpnia 2003 r. w sprawie sposobu ustalania wymagań dotyczących nowej zabudowy i zagospodarowania terenu w p</w:t>
      </w:r>
      <w:r w:rsidRPr="00E01C36">
        <w:rPr>
          <w:rFonts w:ascii="Times New Roman" w:hAnsi="Times New Roman" w:cs="Times New Roman"/>
          <w:color w:val="000000"/>
          <w:sz w:val="19"/>
        </w:rPr>
        <w:t>rzypadku braku planu zagospodarowania przestrzennego.</w:t>
      </w:r>
    </w:p>
    <w:p w:rsidR="00000000" w:rsidRPr="00E01C36" w:rsidRDefault="00296FD0">
      <w:pPr>
        <w:pStyle w:val="Tekstpodstawowy31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color w:val="000000"/>
          <w:sz w:val="19"/>
        </w:rPr>
        <w:t xml:space="preserve">Organ wyznaczył wokół terenu objętego wnioskiem obszar analizowany oraz </w:t>
      </w:r>
      <w:r w:rsidRPr="00E01C36">
        <w:rPr>
          <w:rFonts w:ascii="Times New Roman" w:hAnsi="Times New Roman" w:cs="Times New Roman"/>
          <w:sz w:val="19"/>
        </w:rPr>
        <w:t>przeprowadził na nim analizę funkcji oraz cech zabudowy i zagospodarowania terenu w zakresie warunków, o których mowa w art. 61 us</w:t>
      </w:r>
      <w:r w:rsidRPr="00E01C36">
        <w:rPr>
          <w:rFonts w:ascii="Times New Roman" w:hAnsi="Times New Roman" w:cs="Times New Roman"/>
          <w:sz w:val="19"/>
        </w:rPr>
        <w:t>t. 1 - 5 ustawy o planowaniu i zagospodarowaniu przestrzennym. Wyniki analizy organ przedstawiał w załącznikach nr 2 i 3 do niniejszej decyzji.</w:t>
      </w:r>
    </w:p>
    <w:p w:rsidR="00000000" w:rsidRPr="00E01C36" w:rsidRDefault="00296FD0">
      <w:pPr>
        <w:pStyle w:val="Tekstpodstawowy31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>Organ, w wyniku analizy stwierdził, że:</w:t>
      </w:r>
    </w:p>
    <w:p w:rsidR="00000000" w:rsidRPr="00E01C36" w:rsidRDefault="00296FD0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 xml:space="preserve">działki sąsiednie dostępne z tej samej drogi publicznej są zabudowane w </w:t>
      </w:r>
      <w:r w:rsidRPr="00E01C36">
        <w:rPr>
          <w:rFonts w:ascii="Times New Roman" w:hAnsi="Times New Roman" w:cs="Times New Roman"/>
          <w:sz w:val="19"/>
        </w:rPr>
        <w:t>sposób pozwalający na określenie wymagań dotyczących nowej zabudowy w zakresie kontynuacji funkcji, parametrów, cech i wskaźników kształtowania zabudowy oraz zagospodarowania terenu, w tym gabarytów i formy architektonicznej obiektów budowlanych oraz inten</w:t>
      </w:r>
      <w:r w:rsidRPr="00E01C36">
        <w:rPr>
          <w:rFonts w:ascii="Times New Roman" w:hAnsi="Times New Roman" w:cs="Times New Roman"/>
          <w:sz w:val="19"/>
        </w:rPr>
        <w:t>sywności wykorzystania terenu; zaznaczyć należy iż, działki rozumiane są jako sąsiedztwo urbanistyczne a nie bezpośrednio przylegające do omawianej działki;</w:t>
      </w:r>
    </w:p>
    <w:p w:rsidR="00000000" w:rsidRPr="00E01C36" w:rsidRDefault="00296FD0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>teren inwestycji ma dostęp do drogi publicznej;</w:t>
      </w:r>
    </w:p>
    <w:p w:rsidR="00000000" w:rsidRPr="00E01C36" w:rsidRDefault="00296FD0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>projektowane uzbrojenie terenu jest wystarczające d</w:t>
      </w:r>
      <w:r w:rsidRPr="00E01C36">
        <w:rPr>
          <w:rFonts w:ascii="Times New Roman" w:hAnsi="Times New Roman" w:cs="Times New Roman"/>
          <w:sz w:val="19"/>
        </w:rPr>
        <w:t>la zamierzenia budowlanego;</w:t>
      </w:r>
    </w:p>
    <w:p w:rsidR="00000000" w:rsidRPr="00E01C36" w:rsidRDefault="00296FD0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>teren nie wymaga uzyskania zgody na przeznaczenie gruntu na cele nierolnicze i nieleśne;</w:t>
      </w:r>
    </w:p>
    <w:p w:rsidR="00000000" w:rsidRPr="00E01C36" w:rsidRDefault="00296FD0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>niniejsza decyzja jest zgodna z przepisami odrębnymi.</w:t>
      </w:r>
    </w:p>
    <w:p w:rsidR="00000000" w:rsidRPr="00E01C36" w:rsidRDefault="00296FD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color w:val="000000"/>
          <w:sz w:val="19"/>
        </w:rPr>
        <w:tab/>
      </w:r>
      <w:r w:rsidRPr="00E01C36">
        <w:rPr>
          <w:rFonts w:ascii="Times New Roman" w:hAnsi="Times New Roman" w:cs="Times New Roman"/>
          <w:sz w:val="19"/>
        </w:rPr>
        <w:t xml:space="preserve">Stwierdzono, że planowana inwestycja spełnia wymogi zawarte w art. 61 ust. 1 ustawy </w:t>
      </w:r>
      <w:r w:rsidRPr="00E01C36">
        <w:rPr>
          <w:rFonts w:ascii="Times New Roman" w:hAnsi="Times New Roman" w:cs="Times New Roman"/>
          <w:sz w:val="19"/>
        </w:rPr>
        <w:t>o planowaniu i zagospodarowaniu przestrzennym, w tym jest zgodna z wymogami przepisów szczególnych i odrębnych.</w:t>
      </w:r>
    </w:p>
    <w:p w:rsidR="00000000" w:rsidRPr="00E01C36" w:rsidRDefault="00296F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C36">
        <w:rPr>
          <w:rFonts w:ascii="Times New Roman" w:eastAsia="Arial" w:hAnsi="Times New Roman" w:cs="Times New Roman"/>
          <w:sz w:val="19"/>
        </w:rPr>
        <w:t xml:space="preserve">        </w:t>
      </w:r>
      <w:r w:rsidRPr="00E01C36">
        <w:rPr>
          <w:rFonts w:ascii="Times New Roman" w:hAnsi="Times New Roman" w:cs="Times New Roman"/>
          <w:sz w:val="19"/>
        </w:rPr>
        <w:t>Projekt decyzji o warunkach zabudowy dla przedmiotowej inwestycji wymaga uzgodnienia ze Starostą w zakresie ochrony gruntów rolnych, z R</w:t>
      </w:r>
      <w:r w:rsidRPr="00E01C36">
        <w:rPr>
          <w:rFonts w:ascii="Times New Roman" w:hAnsi="Times New Roman" w:cs="Times New Roman"/>
          <w:sz w:val="19"/>
        </w:rPr>
        <w:t>egionalnym Zarządem Melioracji i Urządzeń Wodnych.</w:t>
      </w:r>
    </w:p>
    <w:p w:rsidR="00000000" w:rsidRPr="00E01C36" w:rsidRDefault="00296F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C36">
        <w:rPr>
          <w:rFonts w:ascii="Times New Roman" w:eastAsia="Arial" w:hAnsi="Times New Roman" w:cs="Times New Roman"/>
          <w:sz w:val="19"/>
        </w:rPr>
        <w:t xml:space="preserve">         </w:t>
      </w:r>
      <w:r w:rsidRPr="00E01C36">
        <w:rPr>
          <w:rFonts w:ascii="Times New Roman" w:hAnsi="Times New Roman" w:cs="Times New Roman"/>
          <w:sz w:val="19"/>
        </w:rPr>
        <w:t>Po uzyskaniu uzgodnień Kujawsko-Pomorskiego Zarządu Melioracji i Urządzeń Wodnych, ul. Okrzei 74a, 87-800 Włocławek : postanowienie znak TEK 7323/BTW/0999/2017 z dnia 24.08.2017 r. Starosty Włocła</w:t>
      </w:r>
      <w:r w:rsidRPr="00E01C36">
        <w:rPr>
          <w:rFonts w:ascii="Times New Roman" w:hAnsi="Times New Roman" w:cs="Times New Roman"/>
          <w:sz w:val="19"/>
        </w:rPr>
        <w:t>wskiego :  postanowienie znak GGN.6123.607.2017 z dnia 25.08.2017 r. oraz Powiatowego Zarządu Dróg we Włocławki z/s w Jarantowicach, 87-850 Choceń postanowienie : znak PZD.TO.456.67.2017 z dnia 25.08.2017 r., orzeczono jak w sentencji.</w:t>
      </w:r>
    </w:p>
    <w:p w:rsidR="00000000" w:rsidRPr="00E01C36" w:rsidRDefault="00296FD0">
      <w:pPr>
        <w:pStyle w:val="Tekstpodstawowywcity1"/>
        <w:ind w:firstLine="0"/>
        <w:rPr>
          <w:rFonts w:ascii="Times New Roman" w:hAnsi="Times New Roman" w:cs="Times New Roman"/>
          <w:color w:val="000000"/>
          <w:sz w:val="19"/>
        </w:rPr>
      </w:pPr>
    </w:p>
    <w:p w:rsidR="00000000" w:rsidRPr="00E01C36" w:rsidRDefault="00296FD0">
      <w:pPr>
        <w:pStyle w:val="Tekstpodstawowywcity1"/>
        <w:ind w:firstLine="360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19"/>
        </w:rPr>
        <w:t>Niniejsza decyzja n</w:t>
      </w:r>
      <w:r w:rsidRPr="00E01C36">
        <w:rPr>
          <w:rFonts w:ascii="Times New Roman" w:hAnsi="Times New Roman" w:cs="Times New Roman"/>
          <w:sz w:val="19"/>
        </w:rPr>
        <w:t>ie rozstrzyga w przedmiocie zgodności lub braku zgodności wnioskowanego zamierzenia inwestycyjnego z przepisami Prawa budowlanego, w szczególności z przepisami Rozporządzenia Ministra Infrastruktury z dnia 12 kwietnia 2002 roku w sprawie warunków techniczn</w:t>
      </w:r>
      <w:r w:rsidRPr="00E01C36">
        <w:rPr>
          <w:rFonts w:ascii="Times New Roman" w:hAnsi="Times New Roman" w:cs="Times New Roman"/>
          <w:sz w:val="19"/>
        </w:rPr>
        <w:t>ych, jakim powinny odpowiadać budynki i ich usytuowanie (Dz. U. z 12 kwietnia 2002 r. Nr 75 poz. 690 z późniejszymi zmianami).</w:t>
      </w:r>
    </w:p>
    <w:p w:rsidR="00000000" w:rsidRPr="00E01C36" w:rsidRDefault="00296FD0">
      <w:pPr>
        <w:pStyle w:val="Tekstpodstawowywcity1"/>
        <w:ind w:firstLine="360"/>
        <w:rPr>
          <w:rFonts w:ascii="Times New Roman" w:hAnsi="Times New Roman" w:cs="Times New Roman"/>
          <w:sz w:val="20"/>
        </w:rPr>
      </w:pPr>
    </w:p>
    <w:p w:rsidR="00000000" w:rsidRPr="00E01C36" w:rsidRDefault="00296FD0">
      <w:pPr>
        <w:pStyle w:val="Nagwek8"/>
        <w:jc w:val="center"/>
        <w:rPr>
          <w:rFonts w:ascii="Times New Roman" w:hAnsi="Times New Roman" w:cs="Times New Roman"/>
          <w:sz w:val="20"/>
        </w:rPr>
      </w:pPr>
    </w:p>
    <w:p w:rsidR="00000000" w:rsidRPr="00E01C36" w:rsidRDefault="00296FD0">
      <w:pPr>
        <w:pStyle w:val="Nagwek8"/>
        <w:jc w:val="center"/>
        <w:rPr>
          <w:rFonts w:ascii="Times New Roman" w:hAnsi="Times New Roman" w:cs="Times New Roman"/>
          <w:sz w:val="20"/>
        </w:rPr>
      </w:pPr>
    </w:p>
    <w:p w:rsidR="00000000" w:rsidRPr="00E01C36" w:rsidRDefault="00296FD0">
      <w:pPr>
        <w:pStyle w:val="Nagwek8"/>
        <w:jc w:val="center"/>
        <w:rPr>
          <w:rFonts w:ascii="Times New Roman" w:hAnsi="Times New Roman" w:cs="Times New Roman"/>
          <w:sz w:val="20"/>
        </w:rPr>
      </w:pPr>
    </w:p>
    <w:p w:rsidR="00000000" w:rsidRPr="00E01C36" w:rsidRDefault="00296FD0">
      <w:pPr>
        <w:pStyle w:val="Nagwek8"/>
        <w:jc w:val="center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0"/>
        </w:rPr>
        <w:t>POUCZENIE</w:t>
      </w:r>
    </w:p>
    <w:p w:rsidR="00000000" w:rsidRPr="00E01C36" w:rsidRDefault="00296FD0">
      <w:pPr>
        <w:pStyle w:val="Tekstpodstawowywcity31"/>
        <w:spacing w:after="0"/>
        <w:ind w:left="0" w:firstLine="426"/>
        <w:jc w:val="both"/>
        <w:rPr>
          <w:rFonts w:ascii="Times New Roman" w:hAnsi="Times New Roman" w:cs="Times New Roman"/>
          <w:sz w:val="20"/>
        </w:rPr>
      </w:pPr>
    </w:p>
    <w:p w:rsidR="00000000" w:rsidRPr="00E01C36" w:rsidRDefault="00296FD0">
      <w:pPr>
        <w:pStyle w:val="Tekstpodstawowywcity31"/>
        <w:spacing w:after="0"/>
        <w:ind w:left="0" w:firstLine="426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0"/>
        </w:rPr>
        <w:t>Zgodnie z przepisem art. 63 ust. 4 ustawy o planowaniu i zagospodarowaniu przestrzennym wnioskodawcy, który nie uz</w:t>
      </w:r>
      <w:r w:rsidRPr="00E01C36">
        <w:rPr>
          <w:rFonts w:ascii="Times New Roman" w:hAnsi="Times New Roman" w:cs="Times New Roman"/>
          <w:sz w:val="20"/>
        </w:rPr>
        <w:t>yskał prawa do terenu, nie przysługuje roszczenie o zwrot nakładów poniesionych w związku z otrzymaną decyzją ustalającą warunki zabudowy.</w:t>
      </w:r>
    </w:p>
    <w:p w:rsidR="00000000" w:rsidRPr="00E01C36" w:rsidRDefault="00296FD0">
      <w:pPr>
        <w:pStyle w:val="widnicaulDbrowskiego758"/>
        <w:ind w:firstLine="426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0"/>
        </w:rPr>
        <w:t>Wójt Gminy Boniewo w drodze decyzji stwierdza wygaśnięcie niniejszej decyzji o ustaleniu warunków zabudowy, jeżeli:</w:t>
      </w:r>
    </w:p>
    <w:p w:rsidR="00000000" w:rsidRPr="00E01C36" w:rsidRDefault="00296FD0">
      <w:pPr>
        <w:pStyle w:val="widnicaulDbrowskiego758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0"/>
        </w:rPr>
        <w:t>i</w:t>
      </w:r>
      <w:r w:rsidRPr="00E01C36">
        <w:rPr>
          <w:rFonts w:ascii="Times New Roman" w:hAnsi="Times New Roman" w:cs="Times New Roman"/>
          <w:sz w:val="20"/>
        </w:rPr>
        <w:t>nny wnioskodawca uzyska pozwolenie na budowę;</w:t>
      </w:r>
    </w:p>
    <w:p w:rsidR="00000000" w:rsidRPr="00E01C36" w:rsidRDefault="00296FD0">
      <w:pPr>
        <w:pStyle w:val="widnicaulDbrowskiego758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0"/>
        </w:rPr>
        <w:t xml:space="preserve">dla tego terenu zostanie uchwalony plan miejscowy, którego ustalenia są inne niż w wydanej </w:t>
      </w:r>
    </w:p>
    <w:p w:rsidR="00000000" w:rsidRPr="00E01C36" w:rsidRDefault="00296FD0">
      <w:pPr>
        <w:pStyle w:val="widnicaulDbrowskiego758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0"/>
        </w:rPr>
        <w:t>decyzji.</w:t>
      </w:r>
    </w:p>
    <w:p w:rsidR="00000000" w:rsidRPr="00E01C36" w:rsidRDefault="00296FD0">
      <w:pPr>
        <w:pStyle w:val="widnicaulDbrowskiego758"/>
        <w:ind w:left="426"/>
        <w:jc w:val="both"/>
        <w:rPr>
          <w:rFonts w:ascii="Times New Roman" w:hAnsi="Times New Roman" w:cs="Times New Roman"/>
          <w:sz w:val="20"/>
        </w:rPr>
      </w:pPr>
    </w:p>
    <w:p w:rsidR="00000000" w:rsidRPr="00E01C36" w:rsidRDefault="00296FD0">
      <w:pPr>
        <w:jc w:val="both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sz w:val="20"/>
        </w:rPr>
        <w:lastRenderedPageBreak/>
        <w:t>Od niniejszej decyzji służy prawo odwołania do Samorządowego Kolegium Odwoławczego we Włocławku , za pośredn</w:t>
      </w:r>
      <w:r w:rsidRPr="00E01C36">
        <w:rPr>
          <w:rFonts w:ascii="Times New Roman" w:hAnsi="Times New Roman" w:cs="Times New Roman"/>
          <w:sz w:val="20"/>
        </w:rPr>
        <w:t>ictwem Wójta Gminy Boniewo w terminie czternastu dni od dnia jej doręczenia.</w:t>
      </w:r>
    </w:p>
    <w:p w:rsidR="00000000" w:rsidRPr="00E01C36" w:rsidRDefault="00296FD0">
      <w:pPr>
        <w:pStyle w:val="WW-Tekstpodstawowy3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color w:val="000000"/>
          <w:sz w:val="18"/>
          <w:u w:val="single"/>
        </w:rPr>
        <w:t>Załącznikami do decyzji są:</w:t>
      </w:r>
    </w:p>
    <w:p w:rsidR="00000000" w:rsidRPr="00E01C36" w:rsidRDefault="00296FD0">
      <w:pPr>
        <w:pStyle w:val="WW-Tekstpodstawowy3"/>
        <w:numPr>
          <w:ilvl w:val="0"/>
          <w:numId w:val="9"/>
        </w:numPr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color w:val="000000"/>
          <w:sz w:val="18"/>
        </w:rPr>
        <w:t>Załącznik Nr 1 – załącznik graficzny do decyzji – mapa w skali 1:1000;</w:t>
      </w:r>
    </w:p>
    <w:p w:rsidR="00000000" w:rsidRPr="00E01C36" w:rsidRDefault="00296FD0">
      <w:pPr>
        <w:pStyle w:val="WW-Tekstpodstawowy3"/>
        <w:numPr>
          <w:ilvl w:val="0"/>
          <w:numId w:val="9"/>
        </w:numPr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color w:val="000000"/>
          <w:sz w:val="18"/>
        </w:rPr>
        <w:t>Załącznik Nr 2 – część graficzna analizy i wyników analizy architektoniczno-urba</w:t>
      </w:r>
      <w:r w:rsidRPr="00E01C36">
        <w:rPr>
          <w:rFonts w:ascii="Times New Roman" w:hAnsi="Times New Roman" w:cs="Times New Roman"/>
          <w:color w:val="000000"/>
          <w:sz w:val="18"/>
        </w:rPr>
        <w:t>nistycznej – mapa w skali 1:1000;</w:t>
      </w:r>
    </w:p>
    <w:p w:rsidR="00000000" w:rsidRPr="00E01C36" w:rsidRDefault="00296FD0">
      <w:pPr>
        <w:pStyle w:val="WW-Tekstpodstawowy3"/>
        <w:numPr>
          <w:ilvl w:val="0"/>
          <w:numId w:val="9"/>
        </w:numPr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color w:val="000000"/>
          <w:sz w:val="18"/>
        </w:rPr>
        <w:t xml:space="preserve">Załącznik Nr 3 – część opisowa analizy i wyników analizy architektoniczno-urbanistycznej. </w:t>
      </w:r>
    </w:p>
    <w:p w:rsidR="00000000" w:rsidRPr="00E01C36" w:rsidRDefault="00296FD0">
      <w:pPr>
        <w:pStyle w:val="WW-Tekstpodstawowy3"/>
        <w:ind w:left="360"/>
        <w:rPr>
          <w:rFonts w:ascii="Times New Roman" w:hAnsi="Times New Roman" w:cs="Times New Roman"/>
          <w:color w:val="000000"/>
          <w:sz w:val="18"/>
        </w:rPr>
      </w:pPr>
    </w:p>
    <w:p w:rsidR="00000000" w:rsidRPr="00E01C36" w:rsidRDefault="00296FD0">
      <w:pPr>
        <w:pStyle w:val="WW-Tekstpodstawowy3"/>
        <w:ind w:left="360"/>
        <w:rPr>
          <w:rFonts w:ascii="Times New Roman" w:hAnsi="Times New Roman" w:cs="Times New Roman"/>
          <w:color w:val="000000"/>
          <w:sz w:val="18"/>
        </w:rPr>
      </w:pPr>
    </w:p>
    <w:p w:rsidR="00000000" w:rsidRPr="00E01C36" w:rsidRDefault="00296FD0">
      <w:pPr>
        <w:pStyle w:val="WW-Tekstpodstawowy3"/>
        <w:ind w:left="360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color w:val="000000"/>
          <w:sz w:val="18"/>
        </w:rPr>
        <w:t xml:space="preserve">Projekt przygotowała </w:t>
      </w:r>
    </w:p>
    <w:p w:rsidR="00000000" w:rsidRPr="00E01C36" w:rsidRDefault="00296FD0">
      <w:pPr>
        <w:pStyle w:val="WW-Tekstpodstawowy3"/>
        <w:ind w:left="360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color w:val="000000"/>
          <w:sz w:val="18"/>
        </w:rPr>
        <w:t>Beata Horoszko-Makarska</w:t>
      </w:r>
    </w:p>
    <w:p w:rsidR="00000000" w:rsidRPr="00E01C36" w:rsidRDefault="00E01C36">
      <w:pPr>
        <w:pStyle w:val="WW-Tekstpodstawowy3"/>
        <w:ind w:left="360"/>
        <w:rPr>
          <w:rFonts w:ascii="Times New Roman" w:hAnsi="Times New Roman" w:cs="Times New Roman"/>
        </w:rPr>
      </w:pPr>
      <w:r w:rsidRPr="00E01C36">
        <w:rPr>
          <w:rFonts w:ascii="Times New Roman" w:hAnsi="Times New Roman" w:cs="Times New Roman"/>
          <w:color w:val="000000"/>
          <w:sz w:val="18"/>
        </w:rPr>
        <w:t>architekt</w:t>
      </w:r>
      <w:r w:rsidR="00296FD0" w:rsidRPr="00E01C36">
        <w:rPr>
          <w:rFonts w:ascii="Times New Roman" w:hAnsi="Times New Roman" w:cs="Times New Roman"/>
          <w:color w:val="000000"/>
          <w:sz w:val="18"/>
        </w:rPr>
        <w:t xml:space="preserve"> urbanista</w:t>
      </w:r>
    </w:p>
    <w:p w:rsidR="00000000" w:rsidRPr="00E01C36" w:rsidRDefault="00296FD0">
      <w:pPr>
        <w:pStyle w:val="WW-Tekstpodstawowy3"/>
        <w:ind w:left="360"/>
        <w:rPr>
          <w:rFonts w:ascii="Times New Roman" w:hAnsi="Times New Roman" w:cs="Times New Roman"/>
          <w:color w:val="000000"/>
          <w:sz w:val="18"/>
        </w:rPr>
      </w:pPr>
    </w:p>
    <w:p w:rsidR="00000000" w:rsidRPr="00E01C36" w:rsidRDefault="00296FD0">
      <w:pPr>
        <w:spacing w:after="0"/>
        <w:rPr>
          <w:rFonts w:ascii="Times New Roman" w:hAnsi="Times New Roman" w:cs="Times New Roman"/>
          <w:color w:val="000000"/>
          <w:sz w:val="18"/>
          <w:u w:val="single"/>
        </w:rPr>
      </w:pPr>
    </w:p>
    <w:p w:rsidR="00000000" w:rsidRPr="00E01C36" w:rsidRDefault="00296FD0">
      <w:pPr>
        <w:spacing w:after="0"/>
        <w:rPr>
          <w:rFonts w:ascii="Times New Roman" w:hAnsi="Times New Roman" w:cs="Times New Roman"/>
          <w:color w:val="000000"/>
          <w:sz w:val="18"/>
          <w:u w:val="single"/>
        </w:rPr>
      </w:pPr>
    </w:p>
    <w:p w:rsidR="00000000" w:rsidRPr="00E01C36" w:rsidRDefault="00296FD0">
      <w:pPr>
        <w:pStyle w:val="WW-Tekstpodstawowy3"/>
        <w:rPr>
          <w:rFonts w:ascii="Times New Roman" w:hAnsi="Times New Roman" w:cs="Times New Roman"/>
          <w:color w:val="000000"/>
          <w:sz w:val="16"/>
          <w:u w:val="single"/>
        </w:rPr>
      </w:pPr>
    </w:p>
    <w:p w:rsidR="00000000" w:rsidRPr="00E01C36" w:rsidRDefault="00296FD0">
      <w:pPr>
        <w:rPr>
          <w:rFonts w:ascii="Times New Roman" w:hAnsi="Times New Roman" w:cs="Times New Roman"/>
          <w:color w:val="000000"/>
          <w:sz w:val="16"/>
          <w:u w:val="single"/>
        </w:rPr>
      </w:pPr>
    </w:p>
    <w:p w:rsidR="00296FD0" w:rsidRPr="00E01C36" w:rsidRDefault="00296FD0">
      <w:pPr>
        <w:rPr>
          <w:rFonts w:ascii="Times New Roman" w:hAnsi="Times New Roman" w:cs="Times New Roman"/>
        </w:rPr>
      </w:pPr>
    </w:p>
    <w:sectPr w:rsidR="00296FD0" w:rsidRPr="00E01C36">
      <w:footerReference w:type="default" r:id="rId7"/>
      <w:footerReference w:type="first" r:id="rId8"/>
      <w:pgSz w:w="11906" w:h="16838"/>
      <w:pgMar w:top="851" w:right="1274" w:bottom="567" w:left="1276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FD0" w:rsidRDefault="00296FD0">
      <w:pPr>
        <w:spacing w:after="0" w:line="240" w:lineRule="auto"/>
      </w:pPr>
      <w:r>
        <w:separator/>
      </w:r>
    </w:p>
  </w:endnote>
  <w:endnote w:type="continuationSeparator" w:id="1">
    <w:p w:rsidR="00296FD0" w:rsidRDefault="00296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6FD0">
    <w:pPr>
      <w:pStyle w:val="Stopka"/>
      <w:tabs>
        <w:tab w:val="center" w:pos="4534"/>
      </w:tabs>
    </w:pP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  <w:t xml:space="preserve">         Strona </w:t>
    </w:r>
    <w:r>
      <w:rPr>
        <w:b/>
        <w:sz w:val="18"/>
      </w:rPr>
      <w:fldChar w:fldCharType="begin"/>
    </w:r>
    <w:r>
      <w:rPr>
        <w:b/>
        <w:sz w:val="18"/>
      </w:rPr>
      <w:instrText xml:space="preserve"> PAGE </w:instrText>
    </w:r>
    <w:r>
      <w:rPr>
        <w:b/>
        <w:sz w:val="18"/>
      </w:rPr>
      <w:fldChar w:fldCharType="separate"/>
    </w:r>
    <w:r w:rsidR="00E01C36">
      <w:rPr>
        <w:b/>
        <w:noProof/>
        <w:sz w:val="18"/>
      </w:rPr>
      <w:t>1</w:t>
    </w:r>
    <w:r>
      <w:rPr>
        <w:b/>
        <w:sz w:val="18"/>
      </w:rPr>
      <w:fldChar w:fldCharType="end"/>
    </w:r>
    <w:r>
      <w:rPr>
        <w:sz w:val="18"/>
      </w:rPr>
      <w:t xml:space="preserve"> z </w:t>
    </w:r>
    <w:r>
      <w:rPr>
        <w:b/>
        <w:sz w:val="18"/>
      </w:rPr>
      <w:fldChar w:fldCharType="begin"/>
    </w:r>
    <w:r>
      <w:rPr>
        <w:b/>
        <w:sz w:val="18"/>
      </w:rPr>
      <w:instrText xml:space="preserve"> NUMPAGES \* ARABIC </w:instrText>
    </w:r>
    <w:r>
      <w:rPr>
        <w:b/>
        <w:sz w:val="18"/>
      </w:rPr>
      <w:fldChar w:fldCharType="separate"/>
    </w:r>
    <w:r w:rsidR="00E01C36">
      <w:rPr>
        <w:b/>
        <w:noProof/>
        <w:sz w:val="18"/>
      </w:rPr>
      <w:t>4</w:t>
    </w:r>
    <w:r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6FD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FD0" w:rsidRDefault="00296FD0">
      <w:pPr>
        <w:spacing w:after="0" w:line="240" w:lineRule="auto"/>
      </w:pPr>
      <w:r>
        <w:separator/>
      </w:r>
    </w:p>
  </w:footnote>
  <w:footnote w:type="continuationSeparator" w:id="1">
    <w:p w:rsidR="00296FD0" w:rsidRDefault="00296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215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3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91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37"/>
        </w:tabs>
        <w:ind w:left="1477" w:hanging="397"/>
      </w:pPr>
      <w:rPr>
        <w:rFonts w:hint="default"/>
        <w:b w:val="0"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2377"/>
        </w:tabs>
        <w:ind w:left="1980" w:firstLine="0"/>
      </w:pPr>
      <w:rPr>
        <w:rFonts w:ascii="Arial" w:hAnsi="Arial" w:cs="Arial" w:hint="default"/>
        <w:b w:val="0"/>
        <w:i w:val="0"/>
        <w:sz w:val="22"/>
      </w:rPr>
    </w:lvl>
    <w:lvl w:ilvl="3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710"/>
        </w:tabs>
        <w:ind w:left="71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  <w:rPr>
        <w:rFonts w:ascii="Arial" w:hAnsi="Arial" w:cs="Arial" w:hint="default"/>
        <w:b w:val="0"/>
        <w:szCs w:val="22"/>
      </w:rPr>
    </w:lvl>
    <w:lvl w:ilvl="2">
      <w:start w:val="5"/>
      <w:numFmt w:val="decimal"/>
      <w:lvlText w:val="%3)"/>
      <w:lvlJc w:val="left"/>
      <w:pPr>
        <w:tabs>
          <w:tab w:val="num" w:pos="2367"/>
        </w:tabs>
        <w:ind w:left="1970" w:firstLine="0"/>
      </w:pPr>
      <w:rPr>
        <w:rFonts w:ascii="Arial" w:hAnsi="Arial" w:cs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848"/>
        </w:tabs>
        <w:ind w:left="1208" w:hanging="357"/>
      </w:pPr>
      <w:rPr>
        <w:rFonts w:ascii="Arial" w:hAnsi="Arial" w:cs="Arial" w:hint="default"/>
        <w:b w:val="0"/>
        <w:i w:val="0"/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2084" w:hanging="360"/>
      </w:pPr>
      <w:rPr>
        <w:rFonts w:ascii="Arial" w:hAnsi="Arial" w:cs="Arial"/>
        <w:szCs w:val="22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A"/>
    <w:multiLevelType w:val="multilevel"/>
    <w:tmpl w:val="0000000A"/>
    <w:name w:val="WW8Num11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0B"/>
    <w:multiLevelType w:val="multilevel"/>
    <w:tmpl w:val="0000000B"/>
    <w:name w:val="WW8Num12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0C"/>
    <w:multiLevelType w:val="multilevel"/>
    <w:tmpl w:val="0000000C"/>
    <w:name w:val="WW8Num13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0D"/>
    <w:multiLevelType w:val="multilevel"/>
    <w:tmpl w:val="0000000D"/>
    <w:name w:val="WW8Num14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E"/>
    <w:multiLevelType w:val="multilevel"/>
    <w:tmpl w:val="0000000E"/>
    <w:name w:val="WW8Num15"/>
    <w:lvl w:ilvl="0">
      <w:start w:val="6"/>
      <w:numFmt w:val="decimal"/>
      <w:lvlText w:val="%1."/>
      <w:lvlJc w:val="left"/>
      <w:pPr>
        <w:tabs>
          <w:tab w:val="num" w:pos="1431"/>
        </w:tabs>
        <w:ind w:left="1431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1C36"/>
    <w:rsid w:val="00296FD0"/>
    <w:rsid w:val="00E01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b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after="0" w:line="240" w:lineRule="auto"/>
      <w:ind w:left="360" w:hanging="360"/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 w:line="240" w:lineRule="auto"/>
      <w:ind w:left="-540" w:firstLine="0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 w:hint="default"/>
      <w:sz w:val="22"/>
      <w:szCs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  <w:sz w:val="16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 w:val="0"/>
      <w:i w:val="0"/>
      <w:sz w:val="22"/>
    </w:rPr>
  </w:style>
  <w:style w:type="character" w:customStyle="1" w:styleId="WW8Num4z2">
    <w:name w:val="WW8Num4z2"/>
    <w:rPr>
      <w:rFonts w:ascii="Arial" w:hAnsi="Arial" w:cs="Arial" w:hint="default"/>
      <w:b w:val="0"/>
      <w:i w:val="0"/>
      <w:sz w:val="22"/>
    </w:rPr>
  </w:style>
  <w:style w:type="character" w:customStyle="1" w:styleId="WW8Num4z3">
    <w:name w:val="WW8Num4z3"/>
    <w:rPr>
      <w:rFonts w:ascii="Symbol" w:hAnsi="Symbol" w:cs="Symbol" w:hint="default"/>
      <w:b w:val="0"/>
      <w:i w:val="0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Arial"/>
      <w:sz w:val="2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/>
    </w:rPr>
  </w:style>
  <w:style w:type="character" w:customStyle="1" w:styleId="WW8Num7z1">
    <w:name w:val="WW8Num7z1"/>
    <w:rPr>
      <w:rFonts w:ascii="Arial" w:hAnsi="Arial" w:cs="Arial" w:hint="default"/>
      <w:b w:val="0"/>
      <w:szCs w:val="22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z w:val="22"/>
    </w:rPr>
  </w:style>
  <w:style w:type="character" w:customStyle="1" w:styleId="WW8Num7z3">
    <w:name w:val="WW8Num7z3"/>
    <w:rPr>
      <w:rFonts w:ascii="Arial" w:hAnsi="Arial" w:cs="Arial" w:hint="default"/>
      <w:b w:val="0"/>
      <w:i w:val="0"/>
      <w:position w:val="0"/>
      <w:sz w:val="22"/>
      <w:vertAlign w:val="baseline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" w:hAnsi="Arial" w:cs="Arial"/>
      <w:szCs w:val="22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  <w:b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hAnsi="Arial" w:cs="Arial"/>
      <w:b w:val="0"/>
      <w:sz w:val="22"/>
    </w:rPr>
  </w:style>
  <w:style w:type="character" w:customStyle="1" w:styleId="WW8Num11z1">
    <w:name w:val="WW8Num11z1"/>
    <w:rPr>
      <w:rFonts w:ascii="Arial" w:hAnsi="Arial" w:cs="Arial" w:hint="default"/>
      <w:b w:val="0"/>
      <w:i w:val="0"/>
      <w:sz w:val="22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Arial" w:hAnsi="Arial" w:cs="Arial"/>
      <w:b w:val="0"/>
      <w:sz w:val="22"/>
    </w:rPr>
  </w:style>
  <w:style w:type="character" w:customStyle="1" w:styleId="WW8Num12z1">
    <w:name w:val="WW8Num12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Arial" w:hAnsi="Arial" w:cs="Arial"/>
      <w:b w:val="0"/>
      <w:sz w:val="22"/>
    </w:rPr>
  </w:style>
  <w:style w:type="character" w:customStyle="1" w:styleId="WW8Num13z1">
    <w:name w:val="WW8Num13z1"/>
    <w:rPr>
      <w:rFonts w:ascii="Arial" w:hAnsi="Arial" w:cs="Arial" w:hint="default"/>
      <w:b w:val="0"/>
      <w:i w:val="0"/>
      <w:sz w:val="22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Arial" w:hAnsi="Arial" w:cs="Arial"/>
      <w:b w:val="0"/>
      <w:sz w:val="22"/>
    </w:rPr>
  </w:style>
  <w:style w:type="character" w:customStyle="1" w:styleId="WW8Num14z1">
    <w:name w:val="WW8Num14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b w:val="0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2z2">
    <w:name w:val="WW8Num12z2"/>
  </w:style>
  <w:style w:type="character" w:customStyle="1" w:styleId="WW8Num14z2">
    <w:name w:val="WW8Num14z2"/>
  </w:style>
  <w:style w:type="character" w:customStyle="1" w:styleId="WW8Num15z1">
    <w:name w:val="WW8Num15z1"/>
    <w:rPr>
      <w:rFonts w:ascii="Arial" w:hAnsi="Arial" w:cs="Arial" w:hint="default"/>
      <w:b w:val="0"/>
      <w:i w:val="0"/>
      <w:sz w:val="22"/>
    </w:rPr>
  </w:style>
  <w:style w:type="character" w:customStyle="1" w:styleId="WW8Num16z0">
    <w:name w:val="WW8Num16z0"/>
    <w:rPr>
      <w:rFonts w:ascii="Arial" w:hAnsi="Arial" w:cs="Arial"/>
      <w:b w:val="0"/>
      <w:sz w:val="22"/>
    </w:rPr>
  </w:style>
  <w:style w:type="character" w:customStyle="1" w:styleId="WW8Num16z1">
    <w:name w:val="WW8Num16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b w:val="0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6z2">
    <w:name w:val="WW8Num16z2"/>
  </w:style>
  <w:style w:type="character" w:customStyle="1" w:styleId="WW8Num17z1">
    <w:name w:val="WW8Num17z1"/>
    <w:rPr>
      <w:rFonts w:ascii="Arial" w:hAnsi="Arial" w:cs="Arial" w:hint="default"/>
      <w:b w:val="0"/>
      <w:i w:val="0"/>
      <w:sz w:val="22"/>
    </w:rPr>
  </w:style>
  <w:style w:type="character" w:customStyle="1" w:styleId="WW8Num18z0">
    <w:name w:val="WW8Num18z0"/>
    <w:rPr>
      <w:rFonts w:ascii="Arial" w:hAnsi="Arial" w:cs="Arial"/>
      <w:b w:val="0"/>
      <w:sz w:val="22"/>
    </w:rPr>
  </w:style>
  <w:style w:type="character" w:customStyle="1" w:styleId="WW8Num18z1">
    <w:name w:val="WW8Num18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Arial" w:hAnsi="Arial" w:cs="Arial"/>
      <w:b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 w:cs="Arial"/>
      <w:b w:val="0"/>
      <w:sz w:val="22"/>
    </w:rPr>
  </w:style>
  <w:style w:type="character" w:customStyle="1" w:styleId="WW8Num21z1">
    <w:name w:val="WW8Num21z1"/>
    <w:rPr>
      <w:rFonts w:ascii="Arial" w:hAnsi="Arial" w:cs="Arial" w:hint="default"/>
      <w:b w:val="0"/>
      <w:i w:val="0"/>
      <w:sz w:val="22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 w:cs="Arial"/>
      <w:b w:val="0"/>
      <w:sz w:val="22"/>
    </w:rPr>
  </w:style>
  <w:style w:type="character" w:customStyle="1" w:styleId="WW8Num22z1">
    <w:name w:val="WW8Num22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b w:val="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18z2">
    <w:name w:val="WW8Num18z2"/>
  </w:style>
  <w:style w:type="character" w:customStyle="1" w:styleId="Domylnaczcionkaakapitu1">
    <w:name w:val="Domyślna czcionka akapitu1"/>
  </w:style>
  <w:style w:type="character" w:customStyle="1" w:styleId="Heading3Char">
    <w:name w:val="Heading 3 Char"/>
    <w:rPr>
      <w:rFonts w:ascii="Times New Roman" w:hAnsi="Times New Roman" w:cs="Times New Roman"/>
      <w:b/>
      <w:sz w:val="24"/>
    </w:rPr>
  </w:style>
  <w:style w:type="character" w:customStyle="1" w:styleId="Heading4Char">
    <w:name w:val="Heading 4 Char"/>
    <w:rPr>
      <w:rFonts w:ascii="Times New Roman" w:hAnsi="Times New Roman" w:cs="Times New Roman"/>
      <w:b/>
      <w:sz w:val="24"/>
    </w:rPr>
  </w:style>
  <w:style w:type="character" w:customStyle="1" w:styleId="Heading5Char">
    <w:name w:val="Heading 5 Char"/>
    <w:rPr>
      <w:rFonts w:ascii="Times New Roman" w:hAnsi="Times New Roman" w:cs="Times New Roman"/>
      <w:b/>
      <w:sz w:val="24"/>
    </w:rPr>
  </w:style>
  <w:style w:type="character" w:customStyle="1" w:styleId="Heading7Char">
    <w:name w:val="Heading 7 Char"/>
    <w:rPr>
      <w:rFonts w:ascii="Times New Roman" w:hAnsi="Times New Roman" w:cs="Times New Roman"/>
      <w:b/>
      <w:sz w:val="24"/>
      <w:u w:val="single"/>
    </w:rPr>
  </w:style>
  <w:style w:type="character" w:customStyle="1" w:styleId="Heading8Char">
    <w:name w:val="Heading 8 Char"/>
    <w:rPr>
      <w:rFonts w:ascii="Times New Roman" w:hAnsi="Times New Roman" w:cs="Times New Roman"/>
      <w:sz w:val="24"/>
    </w:rPr>
  </w:style>
  <w:style w:type="character" w:customStyle="1" w:styleId="BodyTextChar">
    <w:name w:val="Body Text Char"/>
    <w:rPr>
      <w:rFonts w:ascii="Times New Roman" w:hAnsi="Times New Roman" w:cs="Times New Roman"/>
      <w:sz w:val="24"/>
    </w:rPr>
  </w:style>
  <w:style w:type="character" w:customStyle="1" w:styleId="BodyTextIndentChar">
    <w:name w:val="Body Text Indent Char"/>
    <w:rPr>
      <w:rFonts w:ascii="Times New Roman" w:hAnsi="Times New Roman" w:cs="Times New Roman"/>
      <w:sz w:val="24"/>
    </w:rPr>
  </w:style>
  <w:style w:type="character" w:customStyle="1" w:styleId="BodyText3Char">
    <w:name w:val="Body Text 3 Char"/>
    <w:rPr>
      <w:rFonts w:ascii="Calibri" w:hAnsi="Calibri" w:cs="Calibri"/>
      <w:sz w:val="16"/>
    </w:rPr>
  </w:style>
  <w:style w:type="character" w:customStyle="1" w:styleId="FooterChar">
    <w:name w:val="Footer Char"/>
    <w:rPr>
      <w:rFonts w:ascii="Calibri" w:hAnsi="Calibri" w:cs="Calibri"/>
    </w:rPr>
  </w:style>
  <w:style w:type="character" w:styleId="Numerstrony">
    <w:name w:val="page number"/>
    <w:basedOn w:val="Domylnaczcionkaakapitu1"/>
  </w:style>
  <w:style w:type="character" w:customStyle="1" w:styleId="HTMLPreformattedChar">
    <w:name w:val="HTML Preformatted Char"/>
    <w:rPr>
      <w:sz w:val="20"/>
    </w:rPr>
  </w:style>
  <w:style w:type="character" w:customStyle="1" w:styleId="apple-style-span">
    <w:name w:val="apple-style-span"/>
    <w:basedOn w:val="Domylnaczcionkaakapitu1"/>
  </w:style>
  <w:style w:type="character" w:customStyle="1" w:styleId="BodyTextIndent3Char">
    <w:name w:val="Body Text Indent 3 Char"/>
    <w:rPr>
      <w:rFonts w:ascii="Times New Roman" w:hAnsi="Times New Roman" w:cs="Times New Roman"/>
      <w:sz w:val="16"/>
    </w:rPr>
  </w:style>
  <w:style w:type="character" w:customStyle="1" w:styleId="HeaderChar">
    <w:name w:val="Header Char"/>
    <w:rPr>
      <w:rFonts w:ascii="Calibri" w:hAnsi="Calibri" w:cs="Calibri"/>
    </w:rPr>
  </w:style>
  <w:style w:type="character" w:customStyle="1" w:styleId="TekstpodstawowywcityZnak">
    <w:name w:val="Tekst podstawowy wcięty Znak"/>
    <w:rPr>
      <w:rFonts w:ascii="Calibri" w:hAnsi="Calibri" w:cs="Calibri"/>
      <w:sz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</w:pPr>
    <w:rPr>
      <w:sz w:val="28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  <w:spacing w:after="0" w:line="240" w:lineRule="auto"/>
    </w:pPr>
    <w:rPr>
      <w:sz w:val="24"/>
    </w:rPr>
  </w:style>
  <w:style w:type="paragraph" w:customStyle="1" w:styleId="Tekstpodstawowywcity1">
    <w:name w:val="Tekst podstawowy wcięty1"/>
    <w:basedOn w:val="Normalny"/>
    <w:pPr>
      <w:spacing w:after="0" w:line="240" w:lineRule="auto"/>
      <w:ind w:firstLine="708"/>
      <w:jc w:val="both"/>
    </w:pPr>
    <w:rPr>
      <w:sz w:val="24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</w:rPr>
  </w:style>
  <w:style w:type="paragraph" w:customStyle="1" w:styleId="WW-Tekstpodstawowy2">
    <w:name w:val="WW-Tekst podstawowy 2"/>
    <w:basedOn w:val="Normalny"/>
    <w:pPr>
      <w:spacing w:after="0" w:line="240" w:lineRule="auto"/>
      <w:jc w:val="both"/>
    </w:pPr>
    <w:rPr>
      <w:sz w:val="28"/>
    </w:rPr>
  </w:style>
  <w:style w:type="paragraph" w:customStyle="1" w:styleId="WW-Tekstpodstawowy3">
    <w:name w:val="WW-Tekst podstawowy 3"/>
    <w:basedOn w:val="Normalny"/>
    <w:pPr>
      <w:spacing w:after="0" w:line="240" w:lineRule="auto"/>
      <w:jc w:val="both"/>
    </w:pPr>
    <w:rPr>
      <w:sz w:val="24"/>
    </w:rPr>
  </w:style>
  <w:style w:type="paragraph" w:customStyle="1" w:styleId="WW-HTML-wstpniesformatowany">
    <w:name w:val="WW-HTML - wstępnie sformatowany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WW-Tekstblokowy">
    <w:name w:val="WW-Tekst blokowy"/>
    <w:basedOn w:val="Normalny"/>
    <w:pPr>
      <w:spacing w:after="0" w:line="240" w:lineRule="auto"/>
      <w:ind w:left="360" w:right="23"/>
    </w:pPr>
    <w:rPr>
      <w:sz w:val="20"/>
    </w:rPr>
  </w:style>
  <w:style w:type="paragraph" w:styleId="Stopka">
    <w:name w:val="footer"/>
    <w:basedOn w:val="Normalny"/>
  </w:style>
  <w:style w:type="paragraph" w:customStyle="1" w:styleId="HTML-wstpniesformatowany1">
    <w:name w:val="HTML - wstępnie sformatowany1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Tekstpodstawowywcity31">
    <w:name w:val="Tekst podstawowy wcięty 31"/>
    <w:basedOn w:val="Normalny"/>
    <w:pPr>
      <w:spacing w:after="120" w:line="240" w:lineRule="auto"/>
      <w:ind w:left="283"/>
    </w:pPr>
    <w:rPr>
      <w:sz w:val="16"/>
    </w:rPr>
  </w:style>
  <w:style w:type="paragraph" w:customStyle="1" w:styleId="widnicaulDbrowskiego758">
    <w:name w:val="widnica.ul. Dąbrowskiego 75/8"/>
    <w:basedOn w:val="Normalny"/>
    <w:pPr>
      <w:spacing w:after="0" w:line="240" w:lineRule="auto"/>
      <w:ind w:right="9"/>
    </w:pPr>
    <w:rPr>
      <w:sz w:val="24"/>
    </w:rPr>
  </w:style>
  <w:style w:type="paragraph" w:styleId="Nagwek">
    <w:name w:val="header"/>
    <w:basedOn w:val="Normalny"/>
  </w:style>
  <w:style w:type="paragraph" w:styleId="Tekstpodstawowywcity">
    <w:name w:val="Body Text Indent"/>
    <w:basedOn w:val="Normalny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1777</Words>
  <Characters>10666</Characters>
  <Application>Microsoft Office Word</Application>
  <DocSecurity>0</DocSecurity>
  <Lines>88</Lines>
  <Paragraphs>24</Paragraphs>
  <ScaleCrop>false</ScaleCrop>
  <Company/>
  <LinksUpToDate>false</LinksUpToDate>
  <CharactersWithSpaces>12419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Bralin, dnia</dc:title>
  <dc:creator>Beata</dc:creator>
  <cp:lastModifiedBy>Zdzisława Bywalska</cp:lastModifiedBy>
  <cp:revision>2</cp:revision>
  <cp:lastPrinted>2017-08-31T09:49:00Z</cp:lastPrinted>
  <dcterms:created xsi:type="dcterms:W3CDTF">2017-08-31T10:34:00Z</dcterms:created>
  <dcterms:modified xsi:type="dcterms:W3CDTF">2017-08-31T10:34:00Z</dcterms:modified>
</cp:coreProperties>
</file>