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61" w:rsidRPr="00D13D67" w:rsidRDefault="00D13D67" w:rsidP="00D13D67">
      <w:pPr>
        <w:pStyle w:val="Normalny2"/>
        <w:jc w:val="center"/>
        <w:rPr>
          <w:sz w:val="28"/>
          <w:szCs w:val="28"/>
        </w:rPr>
      </w:pPr>
      <w:r>
        <w:rPr>
          <w:sz w:val="28"/>
          <w:szCs w:val="28"/>
        </w:rPr>
        <w:t>Regulamin Komisji  Przetar</w:t>
      </w:r>
      <w:r w:rsidRPr="00D13D67">
        <w:rPr>
          <w:sz w:val="28"/>
          <w:szCs w:val="28"/>
        </w:rPr>
        <w:t>gowej</w:t>
      </w:r>
    </w:p>
    <w:p w:rsidR="00D43DE5" w:rsidRDefault="00D43DE5" w:rsidP="00D43DE5">
      <w:pPr>
        <w:pStyle w:val="Nagwek11"/>
        <w:tabs>
          <w:tab w:val="clear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D13D67" w:rsidRDefault="00D43DE5" w:rsidP="00D43DE5">
      <w:pPr>
        <w:pStyle w:val="Nagwek11"/>
        <w:tabs>
          <w:tab w:val="clear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§ 1</w:t>
      </w:r>
    </w:p>
    <w:p w:rsidR="00D43DE5" w:rsidRDefault="00D43DE5" w:rsidP="004E4D8D">
      <w:pPr>
        <w:pStyle w:val="Nagwek11"/>
        <w:tabs>
          <w:tab w:val="clear" w:pos="0"/>
        </w:tabs>
        <w:ind w:firstLine="0"/>
        <w:rPr>
          <w:sz w:val="24"/>
          <w:szCs w:val="24"/>
        </w:rPr>
      </w:pPr>
    </w:p>
    <w:p w:rsidR="00A06861" w:rsidRDefault="00D13D67" w:rsidP="004E4D8D">
      <w:pPr>
        <w:pStyle w:val="Nagwek11"/>
        <w:tabs>
          <w:tab w:val="clear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I.</w:t>
      </w:r>
      <w:r w:rsidR="00A06861">
        <w:rPr>
          <w:sz w:val="24"/>
          <w:szCs w:val="24"/>
        </w:rPr>
        <w:t>DEFINICJE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Ilekroć jest mowa w postanowieniach Regulaminu o: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t>„</w:t>
      </w:r>
      <w:r>
        <w:rPr>
          <w:rFonts w:eastAsia="Times New Roman"/>
          <w:b/>
          <w:bCs/>
        </w:rPr>
        <w:t>Kierowniku Zamawiającego</w:t>
      </w:r>
      <w:r>
        <w:rPr>
          <w:rFonts w:eastAsia="Times New Roman"/>
        </w:rPr>
        <w:t xml:space="preserve">” - należy przez to rozumieć  Wójta Gminy Boniewo 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t>„</w:t>
      </w:r>
      <w:r>
        <w:rPr>
          <w:b/>
          <w:bCs/>
        </w:rPr>
        <w:t>Komisji</w:t>
      </w:r>
      <w:r>
        <w:rPr>
          <w:rFonts w:eastAsia="Times New Roman"/>
        </w:rPr>
        <w:t xml:space="preserve">” - należy przez to rozumieć Komisję Przetargową powołaną na podstawie Zarządzenia Wójta Gminy Boniewo NR </w:t>
      </w:r>
      <w:r w:rsidR="001C4C51">
        <w:rPr>
          <w:rFonts w:eastAsia="Times New Roman"/>
        </w:rPr>
        <w:t>24/2017</w:t>
      </w:r>
      <w:r w:rsidR="003924DB">
        <w:rPr>
          <w:rFonts w:eastAsia="Times New Roman"/>
        </w:rPr>
        <w:t xml:space="preserve"> roku z dnia </w:t>
      </w:r>
      <w:r w:rsidR="001C4C51">
        <w:rPr>
          <w:rFonts w:eastAsia="Times New Roman"/>
        </w:rPr>
        <w:t xml:space="preserve">11 sierpnia 2017 </w:t>
      </w:r>
      <w:r w:rsidR="00501B8B">
        <w:rPr>
          <w:rFonts w:eastAsia="Times New Roman"/>
        </w:rPr>
        <w:t xml:space="preserve"> </w:t>
      </w:r>
      <w:r w:rsidR="003924DB">
        <w:rPr>
          <w:rFonts w:eastAsia="Times New Roman"/>
        </w:rPr>
        <w:t xml:space="preserve"> </w:t>
      </w:r>
      <w:r>
        <w:rPr>
          <w:rFonts w:eastAsia="Times New Roman"/>
        </w:rPr>
        <w:t>roku zgodnie z postanowieniami Ustawy i niniejszego Regulaminu;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t>„</w:t>
      </w:r>
      <w:r>
        <w:rPr>
          <w:b/>
          <w:bCs/>
        </w:rPr>
        <w:t>Regulaminie</w:t>
      </w:r>
      <w:r>
        <w:rPr>
          <w:rFonts w:eastAsia="Times New Roman"/>
        </w:rPr>
        <w:t>” – należy przez to rozumieć nin</w:t>
      </w:r>
      <w:r>
        <w:t>iejszy Regulamin;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t>„</w:t>
      </w:r>
      <w:r>
        <w:rPr>
          <w:b/>
          <w:bCs/>
        </w:rPr>
        <w:t>SIWZ</w:t>
      </w:r>
      <w:r>
        <w:rPr>
          <w:rFonts w:eastAsia="Times New Roman"/>
        </w:rPr>
        <w:t>” – należy przez to rozumieć Specyfikację Istotnych Warunków Zamówienia lub inny przekazywany Wykonawcom dokument, w którym Zamawiający określa zasady i warunki udzielenia Zamówienia;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4E4D8D" w:rsidRPr="006214C0" w:rsidRDefault="00A06861" w:rsidP="00ED094C">
      <w:pPr>
        <w:pStyle w:val="Nagwek51"/>
        <w:numPr>
          <w:ilvl w:val="4"/>
          <w:numId w:val="1"/>
        </w:numPr>
      </w:pPr>
      <w:r>
        <w:t>„</w:t>
      </w:r>
      <w:r>
        <w:rPr>
          <w:b/>
          <w:bCs/>
        </w:rPr>
        <w:t>Ustawie</w:t>
      </w:r>
      <w:r>
        <w:t>” - należy przez to rozumieć ustawę z dnia 29 stycznia 2004 r. – Prawo zamówień publicznych</w:t>
      </w:r>
      <w:r w:rsidR="00501B8B">
        <w:t xml:space="preserve"> (</w:t>
      </w:r>
      <w:r>
        <w:t xml:space="preserve"> </w:t>
      </w:r>
      <w:r w:rsidR="00501B8B">
        <w:t xml:space="preserve">Dz. U. z 2015 poz. 2164). </w:t>
      </w:r>
      <w:r w:rsidR="00501B8B" w:rsidRPr="00DB6926">
        <w:t xml:space="preserve"> </w:t>
      </w:r>
    </w:p>
    <w:p w:rsidR="00A06861" w:rsidRPr="006214C0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 w:rsidRPr="006214C0">
        <w:t>„</w:t>
      </w:r>
      <w:r w:rsidRPr="006214C0">
        <w:rPr>
          <w:bCs/>
        </w:rPr>
        <w:t>UZP</w:t>
      </w:r>
      <w:r w:rsidRPr="006214C0">
        <w:rPr>
          <w:rFonts w:eastAsia="Times New Roman"/>
        </w:rPr>
        <w:t>” -  należy przez to rozumieć Urząd Zamówień Publicznych,</w:t>
      </w:r>
    </w:p>
    <w:p w:rsidR="00A06861" w:rsidRDefault="00A06861" w:rsidP="004E4D8D">
      <w:pPr>
        <w:pStyle w:val="Nagwek51"/>
        <w:tabs>
          <w:tab w:val="clear" w:pos="3600"/>
        </w:tabs>
        <w:ind w:left="3949" w:firstLine="0"/>
      </w:pPr>
    </w:p>
    <w:p w:rsidR="00A06861" w:rsidRDefault="00A06861" w:rsidP="0004778D">
      <w:pPr>
        <w:pStyle w:val="Tekstpodstawowywcity"/>
      </w:pPr>
      <w:r>
        <w:t xml:space="preserve"> </w:t>
      </w:r>
      <w:r w:rsidR="0004778D">
        <w:t xml:space="preserve">g) </w:t>
      </w:r>
      <w:r>
        <w:t>„</w:t>
      </w:r>
      <w:r>
        <w:rPr>
          <w:b/>
          <w:bCs/>
        </w:rPr>
        <w:t>Wykonawcy</w:t>
      </w:r>
      <w:r>
        <w:t xml:space="preserve">” – należy przez to rozumieć </w:t>
      </w:r>
      <w:r w:rsidR="0004778D">
        <w:t>osoba fizyczna, osobę prawną albo jednostkę organizacyjną nieposiadającą osobowości prawnej, która ubiega się o udzielenie zamówienia publicznego, złożyła ofertę lub zawarła umowę w sprawie zamówienia publicznego.</w:t>
      </w:r>
    </w:p>
    <w:p w:rsidR="00A06861" w:rsidRDefault="0004778D" w:rsidP="0004778D">
      <w:pPr>
        <w:pStyle w:val="Nagwek51"/>
        <w:tabs>
          <w:tab w:val="clear" w:pos="3600"/>
          <w:tab w:val="left" w:pos="8203"/>
        </w:tabs>
        <w:ind w:left="568" w:firstLine="0"/>
        <w:rPr>
          <w:i/>
          <w:iCs/>
        </w:rPr>
      </w:pPr>
      <w:r>
        <w:t xml:space="preserve">h) </w:t>
      </w:r>
      <w:r w:rsidR="00A06861">
        <w:t>„</w:t>
      </w:r>
      <w:r w:rsidR="00A06861">
        <w:rPr>
          <w:rFonts w:eastAsia="Times New Roman"/>
          <w:b/>
          <w:bCs/>
        </w:rPr>
        <w:t>Zamawiającym</w:t>
      </w:r>
      <w:r w:rsidR="00A06861">
        <w:rPr>
          <w:rFonts w:eastAsia="Times New Roman"/>
        </w:rPr>
        <w:t>” – należy przez to rozumieć -Gminę Boniewo</w:t>
      </w:r>
      <w:r w:rsidR="00A06861">
        <w:rPr>
          <w:i/>
          <w:iCs/>
        </w:rPr>
        <w:t>,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4E4D8D" w:rsidRDefault="004E4D8D" w:rsidP="00501B8B">
      <w:pPr>
        <w:tabs>
          <w:tab w:val="center" w:pos="4896"/>
          <w:tab w:val="right" w:pos="9432"/>
        </w:tabs>
        <w:jc w:val="both"/>
        <w:rPr>
          <w:rFonts w:eastAsia="Times New Roman"/>
        </w:rPr>
      </w:pPr>
      <w:r>
        <w:t xml:space="preserve">          i/</w:t>
      </w:r>
      <w:r w:rsidR="00A06861">
        <w:t>„</w:t>
      </w:r>
      <w:r w:rsidR="00A06861">
        <w:rPr>
          <w:b/>
          <w:bCs/>
        </w:rPr>
        <w:t xml:space="preserve">Zamówieniu” </w:t>
      </w:r>
      <w:r w:rsidR="00A06861">
        <w:rPr>
          <w:rFonts w:eastAsia="Times New Roman"/>
        </w:rPr>
        <w:t xml:space="preserve">- należy przez to rozumieć zamówienie publiczne, czyli umowę odpłatną </w:t>
      </w:r>
    </w:p>
    <w:p w:rsidR="004E4D8D" w:rsidRDefault="004E4D8D" w:rsidP="00501B8B">
      <w:pPr>
        <w:tabs>
          <w:tab w:val="center" w:pos="4896"/>
          <w:tab w:val="right" w:pos="9432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A06861">
        <w:rPr>
          <w:rFonts w:eastAsia="Times New Roman"/>
        </w:rPr>
        <w:t xml:space="preserve">zawieraną między zamawiającym a Wykonawcą, której przedmiotem  </w:t>
      </w:r>
      <w:r w:rsidR="00501B8B">
        <w:rPr>
          <w:rFonts w:eastAsia="Times New Roman"/>
        </w:rPr>
        <w:t xml:space="preserve">roboty budowlane </w:t>
      </w:r>
      <w:r w:rsidR="0085532F">
        <w:rPr>
          <w:rFonts w:eastAsia="Times New Roman"/>
        </w:rPr>
        <w:t xml:space="preserve"> </w:t>
      </w:r>
      <w:r w:rsidR="00A06861">
        <w:rPr>
          <w:rFonts w:eastAsia="Times New Roman"/>
        </w:rPr>
        <w:t xml:space="preserve"> </w:t>
      </w:r>
    </w:p>
    <w:p w:rsidR="001C4C51" w:rsidRPr="001C4C51" w:rsidRDefault="004E4D8D" w:rsidP="001C4C51">
      <w:pPr>
        <w:pStyle w:val="Akapitzlist"/>
        <w:tabs>
          <w:tab w:val="center" w:pos="4896"/>
          <w:tab w:val="right" w:pos="9432"/>
        </w:tabs>
        <w:rPr>
          <w:sz w:val="22"/>
          <w:szCs w:val="22"/>
        </w:rPr>
      </w:pPr>
      <w:r>
        <w:t xml:space="preserve">            </w:t>
      </w:r>
      <w:r w:rsidR="00A06861" w:rsidRPr="00501B8B">
        <w:rPr>
          <w:i/>
        </w:rPr>
        <w:t>związane z realiz</w:t>
      </w:r>
      <w:r w:rsidRPr="00501B8B">
        <w:rPr>
          <w:i/>
        </w:rPr>
        <w:t>acją zada</w:t>
      </w:r>
      <w:r w:rsidR="001C4C51">
        <w:rPr>
          <w:i/>
        </w:rPr>
        <w:t>ń:</w:t>
      </w:r>
    </w:p>
    <w:p w:rsidR="001C4C51" w:rsidRDefault="00501B8B" w:rsidP="001C4C51">
      <w:pPr>
        <w:tabs>
          <w:tab w:val="center" w:pos="4896"/>
          <w:tab w:val="right" w:pos="9432"/>
        </w:tabs>
        <w:rPr>
          <w:rFonts w:eastAsia="Times New Roman"/>
          <w:b/>
        </w:rPr>
      </w:pPr>
      <w:r w:rsidRPr="001C4C51">
        <w:rPr>
          <w:b/>
          <w:bCs/>
          <w:i/>
        </w:rPr>
        <w:t xml:space="preserve">  </w:t>
      </w:r>
      <w:r w:rsidR="00090080" w:rsidRPr="001C4C51">
        <w:rPr>
          <w:b/>
          <w:bCs/>
        </w:rPr>
        <w:t xml:space="preserve"> </w:t>
      </w:r>
      <w:r w:rsidR="001C4C51" w:rsidRPr="001C4C51">
        <w:rPr>
          <w:rFonts w:eastAsia="Times New Roman"/>
          <w:b/>
        </w:rPr>
        <w:t xml:space="preserve">Przebudowa czterech odcinków dróg gminnych 0+000- 658,92 km, 0+000-503,32 km, 0+000-706,65 km , 0+000-335,85 km w miejscowości Jerzmanowo-Kaniewo </w:t>
      </w:r>
    </w:p>
    <w:p w:rsidR="001C4C51" w:rsidRDefault="001C4C51" w:rsidP="001C4C51">
      <w:pPr>
        <w:tabs>
          <w:tab w:val="center" w:pos="4896"/>
          <w:tab w:val="right" w:pos="9432"/>
        </w:tabs>
        <w:rPr>
          <w:rFonts w:eastAsia="Times New Roman"/>
          <w:b/>
        </w:rPr>
      </w:pPr>
    </w:p>
    <w:p w:rsidR="001C4C51" w:rsidRDefault="001C4C51" w:rsidP="001C4C51">
      <w:pPr>
        <w:tabs>
          <w:tab w:val="center" w:pos="4896"/>
          <w:tab w:val="right" w:pos="9432"/>
        </w:tabs>
        <w:rPr>
          <w:rFonts w:eastAsia="Times New Roman"/>
          <w:b/>
        </w:rPr>
      </w:pPr>
      <w:r>
        <w:rPr>
          <w:rFonts w:eastAsia="Times New Roman"/>
          <w:b/>
        </w:rPr>
        <w:t xml:space="preserve">I </w:t>
      </w:r>
    </w:p>
    <w:p w:rsidR="001C4C51" w:rsidRPr="001C4C51" w:rsidRDefault="001C4C51" w:rsidP="001C4C51">
      <w:pPr>
        <w:tabs>
          <w:tab w:val="center" w:pos="4896"/>
          <w:tab w:val="right" w:pos="9432"/>
        </w:tabs>
        <w:rPr>
          <w:sz w:val="22"/>
          <w:szCs w:val="22"/>
        </w:rPr>
      </w:pPr>
    </w:p>
    <w:p w:rsidR="00501B8B" w:rsidRDefault="001C4C51" w:rsidP="001C4C51">
      <w:pPr>
        <w:tabs>
          <w:tab w:val="center" w:pos="4896"/>
          <w:tab w:val="right" w:pos="9432"/>
        </w:tabs>
        <w:rPr>
          <w:b/>
          <w:i/>
        </w:rPr>
      </w:pPr>
      <w:r w:rsidRPr="005E4522">
        <w:rPr>
          <w:rFonts w:eastAsia="Times New Roman"/>
          <w:b/>
        </w:rPr>
        <w:t>Przebudowa dróg gminnych w miejscowości Żurawice, Osiecz Wielki, Osiecz Mały</w:t>
      </w:r>
      <w:r w:rsidRPr="005E4522">
        <w:rPr>
          <w:rFonts w:eastAsia="Times New Roman"/>
          <w:b/>
        </w:rPr>
        <w:br/>
      </w:r>
    </w:p>
    <w:p w:rsidR="004E4D8D" w:rsidRDefault="004E4D8D" w:rsidP="004E4D8D">
      <w:pPr>
        <w:pStyle w:val="Nagwek11"/>
        <w:tabs>
          <w:tab w:val="clear" w:pos="0"/>
          <w:tab w:val="left" w:pos="5749"/>
        </w:tabs>
        <w:ind w:firstLine="0"/>
        <w:jc w:val="both"/>
        <w:rPr>
          <w:b w:val="0"/>
          <w:bCs w:val="0"/>
          <w:sz w:val="24"/>
          <w:szCs w:val="24"/>
        </w:rPr>
      </w:pPr>
    </w:p>
    <w:p w:rsidR="004E4D8D" w:rsidRDefault="004E4D8D" w:rsidP="004E4D8D">
      <w:pPr>
        <w:pStyle w:val="Nagwek11"/>
        <w:tabs>
          <w:tab w:val="clear" w:pos="0"/>
          <w:tab w:val="left" w:pos="5749"/>
        </w:tabs>
        <w:ind w:firstLine="0"/>
        <w:jc w:val="both"/>
        <w:rPr>
          <w:b w:val="0"/>
          <w:bCs w:val="0"/>
          <w:sz w:val="24"/>
          <w:szCs w:val="24"/>
        </w:rPr>
      </w:pPr>
    </w:p>
    <w:p w:rsidR="00A06861" w:rsidRDefault="004E4D8D" w:rsidP="004E4D8D">
      <w:pPr>
        <w:pStyle w:val="Nagwek11"/>
        <w:tabs>
          <w:tab w:val="clear" w:pos="0"/>
          <w:tab w:val="left" w:pos="574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II.</w:t>
      </w:r>
      <w:r w:rsidR="00A06861">
        <w:rPr>
          <w:sz w:val="24"/>
          <w:szCs w:val="24"/>
        </w:rPr>
        <w:t>POSTANOWIENIA OGÓLNE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tabs>
          <w:tab w:val="left" w:pos="8203"/>
        </w:tabs>
        <w:ind w:left="709"/>
      </w:pP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 xml:space="preserve">Postanowienia Regulaminu mają zastosowanie do prac Komisji powoływanych przez Kierownika Zamawiającego w celu przeprowadzenia postępowania o udzielenie Zamówienia.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>Czynności w toku procedury udzielenia Zamówienia dokonywane są z zachowaniem wewnętrznych regulacji Zamawiającego, w tym m.in. w zakresie obiegu dokumentów, składania wniosków, wewnętrznych uzgodnień.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lastRenderedPageBreak/>
        <w:t xml:space="preserve">W zakresie nie uregulowanym w niniejszym Regulaminie, zastosowanie mają przepisy Ustawy oraz inne przepisy prawa regulujące udzielanie Zamówień.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410EAB" w:rsidRDefault="00410EAB" w:rsidP="00410EAB">
      <w:pPr>
        <w:pStyle w:val="Nagwek31"/>
        <w:rPr>
          <w:rFonts w:eastAsia="Times New Roman"/>
        </w:rPr>
      </w:pPr>
    </w:p>
    <w:p w:rsidR="00410EAB" w:rsidRDefault="00410EAB" w:rsidP="00410EAB">
      <w:pPr>
        <w:pStyle w:val="Normalny2"/>
      </w:pPr>
    </w:p>
    <w:p w:rsidR="00410EAB" w:rsidRDefault="00410EAB" w:rsidP="00410EAB">
      <w:pPr>
        <w:pStyle w:val="Normalny2"/>
      </w:pPr>
    </w:p>
    <w:p w:rsidR="006214C0" w:rsidRDefault="006214C0" w:rsidP="00410EAB">
      <w:pPr>
        <w:pStyle w:val="Nagwek31"/>
        <w:rPr>
          <w:b/>
        </w:rPr>
      </w:pPr>
    </w:p>
    <w:p w:rsidR="00A06861" w:rsidRPr="00410EAB" w:rsidRDefault="00410EAB" w:rsidP="00410EAB">
      <w:pPr>
        <w:pStyle w:val="Nagwek31"/>
        <w:rPr>
          <w:b/>
        </w:rPr>
      </w:pPr>
      <w:r w:rsidRPr="00410EAB">
        <w:rPr>
          <w:b/>
        </w:rPr>
        <w:t>III.</w:t>
      </w:r>
      <w:r w:rsidR="00A06861" w:rsidRPr="00410EAB">
        <w:rPr>
          <w:b/>
        </w:rPr>
        <w:t xml:space="preserve"> SKŁAD KOMISJI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>Kierownik Zamawiającego wskazuje Przewodniczącego Komisji i jej Sekretarza spośród członków Komisji.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</w:pPr>
      <w:r>
        <w:rPr>
          <w:rFonts w:eastAsia="Times New Roman"/>
        </w:rPr>
        <w:t>Członkami Komisji nie mogą być os</w:t>
      </w:r>
      <w:r>
        <w:t>oby, które: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ubiegają się o udzielenie Zamówienia będącego przedmiotem postępowania;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pozostają w związku małżeńskim, w stosunku pokre</w:t>
      </w:r>
      <w:r>
        <w:rPr>
          <w:rFonts w:eastAsia="Times New Roman"/>
        </w:rPr>
        <w:softHyphen/>
        <w:t>wieństwa lub powinowactwa w linii prostej, pokrewieństwa lub powinowactwa w linii bocznej do drugiego stopnia, lub są związane z tytułu przysposobienia, opieki lub kurateli z Wykonawcą, jego zastępcą prawnym lub członkami organów zarządzających lub organów nadzorczych Wyko</w:t>
      </w:r>
      <w:r>
        <w:rPr>
          <w:rFonts w:eastAsia="Times New Roman"/>
        </w:rPr>
        <w:softHyphen/>
        <w:t xml:space="preserve">nawców ubiegających się o udzielenie Zamówienia,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przed upływem 3 lat od dnia wszczęcia postępowania o udzielenie Zamówienia pozostawały w stosunku pracy lub zlecenia z Wykonawcą lub były członkami organów zarządzających lub organów nadzorczych Wykonawców ubiegających się o udzielenie Zamówienia,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pozostają z Wykonawcą w takim stosunku prawnym lub faktycznym, że może to budzić uzasadnione wątpliwości co do bezstronności tych osób,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zostały prawomocnie skazane za przestępstwo popełnione w związku z postępowaniem o udzielenie zamówienia, przestępstwo przekupstwa, prze</w:t>
      </w:r>
      <w:r>
        <w:rPr>
          <w:rFonts w:eastAsia="Times New Roman"/>
        </w:rPr>
        <w:softHyphen/>
        <w:t>stępstwo przeciwko obrotowi gospodarczemu lub inne przestępstwo popełnione w celu osiągnięcia korzyści majątkowych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</w:pPr>
      <w:r>
        <w:rPr>
          <w:rFonts w:eastAsia="Times New Roman"/>
        </w:rPr>
        <w:t>Obowiązkiem członków Komisji jest złożenie niezwłocznie po zapoznaniu się z oświadczeniami lub dokumentami złożonymi przez Wykonawców pisemnych oświadczeń o zaistnieniu lub braku istnienia okoliczności, o których mowa w ust. 1. Oświadczenie winno zostać złożone także w terminie późniejszym, jeżeli okoliczności, o których mowa w ust. 1 ujawnią się w toku prac Komisji. Oświadczenia dołącza się do protokołu postępowania o udzielenie Z</w:t>
      </w:r>
      <w:r>
        <w:t xml:space="preserve">amówienia.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Przewodniczący Komisji wyłącza z jej prac członka, który: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złożył oświadczenie o zaistnieniu którejkolwiek z okoliczności, o których mowa w ust. 1,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nie złożył oświadczenia w terminie wyznaczonym przez Przewodniczącego Komisji,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złożył oświadczenie niezgodne z prawdą – w takim wypadku wyłączenie następuje z chwilą uzyskania wiadomości wskazujących na nieprawdziwość oświadczenia.</w:t>
      </w: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złożył zgodne z prawdą oświadczenie o braku okoliczności, o których mowa w ust. 1, jeżeli po złożeniu oświadczenia okoliczności takie zaistniały.</w:t>
      </w:r>
    </w:p>
    <w:p w:rsidR="00A06861" w:rsidRDefault="00A06861">
      <w:pPr>
        <w:pStyle w:val="Normalny2"/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Informację o wyłączeniu członka Komisji, Przewodniczący Komisji przekazuje Kierownikowi Zamawiającego, który podejmuje decyzję o odwołaniu członka ze składu Komisji i ewentualnym powołaniu w jego miejsce nowego członka Komisji. Nowy członek Komisji składa oświadczenie, o którym mowa w ust. 2, w najkrótszym możliwym terminie.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Wobec Przewodniczącego Komisji czynności odebrania oświadczenia i ewentualnego wyłączenia dokonuje bezpośrednio Kierownik Zamawiającego, podejmując decyzję o jego odwołaniu i powołaniu w jego miejsce nowego Przewodniczącego Komisji.</w:t>
      </w:r>
    </w:p>
    <w:p w:rsidR="00410EAB" w:rsidRPr="00410EAB" w:rsidRDefault="00410EAB" w:rsidP="00410EAB">
      <w:pPr>
        <w:pStyle w:val="Normalny2"/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 xml:space="preserve">Czynności Komisji, jeżeli zostały dokonane z udziałem członka podlegającego wyłączeniu, powtarza się, chyba że postępowanie powinno zostać unieważnione. Zasadę tę stosuje się odpowiednio do sytuacji, w której członek Komisji zostanie wyłączony z powodu nie złożenia oświadczenia, o którym mowa w </w:t>
      </w:r>
      <w:r w:rsidR="00F324B9">
        <w:t>§3</w:t>
      </w:r>
      <w:r w:rsidR="00F324B9">
        <w:rPr>
          <w:rFonts w:eastAsia="Times New Roman"/>
        </w:rPr>
        <w:t xml:space="preserve"> ust.3 pkt </w:t>
      </w:r>
      <w:r w:rsidR="00D43DE5">
        <w:rPr>
          <w:rFonts w:eastAsia="Times New Roman"/>
        </w:rPr>
        <w:t>b</w:t>
      </w:r>
      <w:r>
        <w:rPr>
          <w:rFonts w:eastAsia="Times New Roman"/>
        </w:rPr>
        <w:t>, albo złożenia oświadczenia niezgodnego z prawdą.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Nie  powtarza się czynności otwarcia ofert oraz czynności faktycznych nie wpływających na wynik postępowania.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ormalny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Odwołanie członka Komisji może nastąpić jeżeli:</w:t>
      </w: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z przyczyn obiektywnych nie może on wykonywać swoich obowiązków,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rPr>
          <w:rFonts w:eastAsia="Times New Roman"/>
        </w:rPr>
        <w:t>nieobecność członka Komisji na posiedzeniu Komisji nie zostanie usprawiedliwi</w:t>
      </w:r>
      <w:r>
        <w:t xml:space="preserve">ona w trybie wskazanym w Rozdziale </w:t>
      </w:r>
      <w:r w:rsidR="00F324B9">
        <w:t>V§ 8 ust. 3</w:t>
      </w:r>
      <w:r>
        <w:t>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rPr>
          <w:rFonts w:eastAsia="Times New Roman"/>
        </w:rPr>
        <w:t>członek Komisji nie wykonuje nałożonych na niego obowiązków lub obowiązków wynikających z przepisów prawa, postanowień Regulaminu oraz decyzji Przewodniczącego Komisji, innych niż obecność na posiedzeniach K</w:t>
      </w:r>
      <w:r>
        <w:t>omisji.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F324B9" w:rsidP="00410EAB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IV</w:t>
      </w:r>
      <w:r w:rsidR="00410EAB">
        <w:rPr>
          <w:rFonts w:eastAsia="Times New Roman"/>
          <w:sz w:val="24"/>
          <w:szCs w:val="24"/>
        </w:rPr>
        <w:t xml:space="preserve">. </w:t>
      </w:r>
      <w:r w:rsidR="00A06861">
        <w:rPr>
          <w:rFonts w:eastAsia="Times New Roman"/>
          <w:sz w:val="24"/>
          <w:szCs w:val="24"/>
        </w:rPr>
        <w:t>UDZIAŁ BIEGŁYCH I INNYCH OSÓB W PRACACH KOMISJI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tabs>
          <w:tab w:val="left" w:pos="8203"/>
        </w:tabs>
        <w:ind w:left="709"/>
      </w:pP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>Jeżeli dokonanie oceny ofert lub innych czynności w postępowaniu wymaga wiadomości specjalnych, Przewodniczący Komisji składa Kierownikowi Zamawiającego umotywowany wniosek o powołanie biegłych (rzeczoznawców).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>Wniosek powinien wskazywać osobę biegłego oraz przewidywaną wysokość jego wynagrodzenia wraz ze źródłem finansowania. Do wniosku powinien zostać załączony projekt umowy z biegłym.</w:t>
      </w:r>
    </w:p>
    <w:p w:rsidR="00A06861" w:rsidRDefault="00A06861">
      <w:pPr>
        <w:pStyle w:val="Nagwek21"/>
        <w:numPr>
          <w:ilvl w:val="1"/>
          <w:numId w:val="1"/>
        </w:numPr>
        <w:tabs>
          <w:tab w:val="left" w:pos="8203"/>
        </w:tabs>
        <w:ind w:left="709"/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>Decyzję o powołaniu biegłego podejmuje Kierownik Zamawiającego.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 xml:space="preserve">Po podpisaniu umowy i zobowiązania do zachowania poufności, ale przed przystąpieniem do wykonania jakichkolwiek czynności, biegły składa oświadczenie, </w:t>
      </w:r>
      <w:r w:rsidR="00C846C8">
        <w:rPr>
          <w:rFonts w:eastAsia="Times New Roman"/>
        </w:rPr>
        <w:t xml:space="preserve">o którym mowa w </w:t>
      </w:r>
      <w:r w:rsidR="00C846C8">
        <w:rPr>
          <w:rFonts w:eastAsia="Times New Roman"/>
        </w:rPr>
        <w:lastRenderedPageBreak/>
        <w:t>Rozdziale III §3</w:t>
      </w:r>
      <w:r>
        <w:rPr>
          <w:rFonts w:eastAsia="Times New Roman"/>
        </w:rPr>
        <w:t xml:space="preserve"> ust. 2. Przewodniczący Komisji nie dopuszcza do wykonania czynności przez biegłego, w stosunku do którego zajdzie którakolwiek z okoliczności, o których mowa</w:t>
      </w:r>
      <w:r w:rsidR="00C846C8">
        <w:rPr>
          <w:rFonts w:eastAsia="Times New Roman"/>
        </w:rPr>
        <w:t xml:space="preserve"> w Rozdziale III §3</w:t>
      </w:r>
      <w:r>
        <w:rPr>
          <w:rFonts w:eastAsia="Times New Roman"/>
        </w:rPr>
        <w:t xml:space="preserve"> ust. 1.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>Biegły przedstawia opinię na piśmie w terminie określonym w umowie, a na zaproszenie Przewodniczącego Komisji bierze udział w posiedzeniach Komisji z głosem doradczym i udziela dodatkowych wyjaśnień.</w:t>
      </w:r>
    </w:p>
    <w:p w:rsidR="00410EAB" w:rsidRDefault="00410EAB" w:rsidP="00410EAB">
      <w:pPr>
        <w:pStyle w:val="Normalny2"/>
      </w:pPr>
    </w:p>
    <w:p w:rsidR="00410EAB" w:rsidRPr="00410EAB" w:rsidRDefault="00410EAB" w:rsidP="00410EAB">
      <w:pPr>
        <w:pStyle w:val="Normalny2"/>
      </w:pPr>
    </w:p>
    <w:p w:rsidR="00A06861" w:rsidRDefault="00410EAB" w:rsidP="00410EAB">
      <w:pPr>
        <w:pStyle w:val="Nagwek11"/>
        <w:tabs>
          <w:tab w:val="clear" w:pos="0"/>
          <w:tab w:val="left" w:pos="5749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V.</w:t>
      </w:r>
      <w:r w:rsidR="00A06861">
        <w:rPr>
          <w:rFonts w:eastAsia="Times New Roman"/>
          <w:sz w:val="24"/>
          <w:szCs w:val="24"/>
        </w:rPr>
        <w:t>PRAWA I OBOWIĄZKI CZŁONKÓW KOMISJI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</w:pPr>
      <w:r>
        <w:rPr>
          <w:rFonts w:eastAsia="Times New Roman"/>
        </w:rPr>
        <w:t>Członkowie Komisji będący pracownikami Zamawiającego wykonują swoje obowiązki związane z udziałem w pracach Komisji w ramach obowiązków służbo</w:t>
      </w:r>
      <w:r>
        <w:t>wych.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Obowiązkiem przełożonego członka Komisji jest umożliwienie członkowi Komisji udziału w pracach Komisji.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 xml:space="preserve">Członek Komisji jest zobowiązany, najwcześniej jak to jest możliwe, powiadomić Przewodniczącego Komisji o swojej nieobecności na posiedzeniu Komisji, podając przyczyny nieobecności.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</w:pPr>
      <w:r>
        <w:rPr>
          <w:rFonts w:eastAsia="Times New Roman"/>
        </w:rPr>
        <w:t>Decyzję w sprawie usprawiedliwienia nieobecności członka Komisji na posiedzeniu podejmuje Przewodniczący Komisji. Decyzję o usprawiedliwieniu nieobecności Przewodniczącego Komisji podejmuje  - Kierownik Zamawiającego</w:t>
      </w:r>
      <w:r>
        <w:t>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Członkowie Komisji wykonują powierzone im czynności w dobrej wierze, z zachowaniem najwyższej staranności, kierując się wyłącznie przepisami prawa, swoją wiedzą i doświadczeniem.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Do obowiązków członków Komisji należy w szczególności: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rPr>
          <w:rFonts w:eastAsia="Times New Roman"/>
        </w:rPr>
        <w:t>udział w posied</w:t>
      </w:r>
      <w:r>
        <w:t>zeniach Komisji,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wykonywanie innych czynności związanych z pracami Komisji, zgodnie z poleceniami </w:t>
      </w:r>
      <w:r w:rsidR="00C846C8">
        <w:rPr>
          <w:rFonts w:eastAsia="Times New Roman"/>
        </w:rPr>
        <w:t>Kierownika Zamawiającego.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>Członkom Komisji nie wolno ujawniać jakichkolwiek informacji związanych z przebiegiem prac Komisji, w tym w szczególności informacji związanych z: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liczbą  złożonych ofert – do </w:t>
      </w:r>
      <w:r w:rsidR="00410EAB">
        <w:rPr>
          <w:rFonts w:eastAsia="Times New Roman"/>
        </w:rPr>
        <w:t xml:space="preserve">upływu terminu </w:t>
      </w:r>
      <w:r>
        <w:rPr>
          <w:rFonts w:eastAsia="Times New Roman"/>
        </w:rPr>
        <w:t>składania ofert,</w:t>
      </w:r>
    </w:p>
    <w:p w:rsidR="00A06861" w:rsidRDefault="00A06861">
      <w:pPr>
        <w:pStyle w:val="Podpis2"/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przebiegiem badania, oceny i porównania treści złożonych ofert.</w:t>
      </w:r>
    </w:p>
    <w:p w:rsidR="00410EAB" w:rsidRDefault="00410EAB" w:rsidP="00410EAB">
      <w:pPr>
        <w:pStyle w:val="Normalny2"/>
      </w:pPr>
    </w:p>
    <w:p w:rsidR="00410EAB" w:rsidRPr="00410EAB" w:rsidRDefault="00410EAB" w:rsidP="00410EAB">
      <w:pPr>
        <w:pStyle w:val="Normalny2"/>
        <w:jc w:val="center"/>
        <w:rPr>
          <w:b/>
          <w:sz w:val="24"/>
          <w:szCs w:val="24"/>
        </w:rPr>
      </w:pPr>
      <w:r w:rsidRPr="00410EAB">
        <w:rPr>
          <w:b/>
          <w:sz w:val="24"/>
          <w:szCs w:val="24"/>
        </w:rPr>
        <w:t>§ 11</w:t>
      </w:r>
      <w:r w:rsidRPr="00410EAB">
        <w:rPr>
          <w:b/>
          <w:sz w:val="24"/>
          <w:szCs w:val="24"/>
        </w:rPr>
        <w:br/>
      </w:r>
    </w:p>
    <w:p w:rsidR="00410EAB" w:rsidRDefault="00A06861">
      <w:pPr>
        <w:pStyle w:val="Normalny2"/>
        <w:rPr>
          <w:sz w:val="24"/>
          <w:szCs w:val="24"/>
        </w:rPr>
      </w:pPr>
      <w:r w:rsidRPr="00410EAB">
        <w:rPr>
          <w:sz w:val="24"/>
          <w:szCs w:val="24"/>
        </w:rPr>
        <w:t>Członek Komisji ma prawo i obowiązek uczestnictwa we wszystkich pracach Komisji oraz prawo wglądu we wszystkie dokumenty związane z pracą Komisji.</w:t>
      </w:r>
    </w:p>
    <w:p w:rsidR="00410EAB" w:rsidRDefault="00410EAB">
      <w:pPr>
        <w:pStyle w:val="Normalny2"/>
        <w:rPr>
          <w:sz w:val="24"/>
          <w:szCs w:val="24"/>
        </w:rPr>
      </w:pPr>
    </w:p>
    <w:p w:rsidR="00A57DAA" w:rsidRDefault="00A57DAA" w:rsidP="00410EAB">
      <w:pPr>
        <w:pStyle w:val="Nagwek21"/>
        <w:tabs>
          <w:tab w:val="clear" w:pos="1440"/>
        </w:tabs>
        <w:ind w:left="0" w:firstLine="0"/>
      </w:pPr>
    </w:p>
    <w:p w:rsidR="00A57DAA" w:rsidRDefault="00A57DAA" w:rsidP="00410EAB">
      <w:pPr>
        <w:pStyle w:val="Nagwek21"/>
        <w:tabs>
          <w:tab w:val="clear" w:pos="1440"/>
        </w:tabs>
        <w:ind w:left="0" w:firstLine="0"/>
      </w:pPr>
    </w:p>
    <w:p w:rsidR="00A57DAA" w:rsidRDefault="00A57DAA" w:rsidP="00410EAB">
      <w:pPr>
        <w:pStyle w:val="Nagwek21"/>
        <w:tabs>
          <w:tab w:val="clear" w:pos="1440"/>
        </w:tabs>
        <w:ind w:left="0" w:firstLine="0"/>
      </w:pPr>
    </w:p>
    <w:p w:rsidR="00A57DAA" w:rsidRDefault="00A57DAA" w:rsidP="00410EAB">
      <w:pPr>
        <w:pStyle w:val="Nagwek21"/>
        <w:tabs>
          <w:tab w:val="clear" w:pos="1440"/>
        </w:tabs>
        <w:ind w:left="0" w:firstLine="0"/>
      </w:pPr>
    </w:p>
    <w:p w:rsidR="00A06861" w:rsidRDefault="00410EAB" w:rsidP="00410EAB">
      <w:pPr>
        <w:pStyle w:val="Nagwek21"/>
        <w:tabs>
          <w:tab w:val="clear" w:pos="1440"/>
        </w:tabs>
        <w:ind w:left="0" w:firstLine="0"/>
      </w:pPr>
      <w:r>
        <w:t>§ 12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Przewodniczący Komisji kieruje jej pracami. Do jego obowiązków należy w szczególności: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4B6B4A" w:rsidP="004B6B4A">
      <w:pPr>
        <w:pStyle w:val="Nagwek51"/>
        <w:tabs>
          <w:tab w:val="clear" w:pos="3600"/>
        </w:tabs>
        <w:ind w:left="568" w:firstLine="0"/>
        <w:rPr>
          <w:rFonts w:eastAsia="Times New Roman"/>
        </w:rPr>
      </w:pPr>
      <w:r>
        <w:rPr>
          <w:rFonts w:eastAsia="Times New Roman"/>
        </w:rPr>
        <w:t xml:space="preserve">a) </w:t>
      </w:r>
      <w:r w:rsidR="00A06861">
        <w:rPr>
          <w:rFonts w:eastAsia="Times New Roman"/>
        </w:rPr>
        <w:t>odebranie oświadczeń członków Komisji, o</w:t>
      </w:r>
      <w:r w:rsidR="00C846C8">
        <w:rPr>
          <w:rFonts w:eastAsia="Times New Roman"/>
        </w:rPr>
        <w:t xml:space="preserve"> których mowa w rozdziale III §3</w:t>
      </w:r>
      <w:r w:rsidR="00A06861">
        <w:rPr>
          <w:rFonts w:eastAsia="Times New Roman"/>
        </w:rPr>
        <w:t xml:space="preserve"> ust. 2, oraz poinformowanie Kierownika Zamawiającego o okolicznościach, o </w:t>
      </w:r>
      <w:r w:rsidR="00C846C8">
        <w:rPr>
          <w:rFonts w:eastAsia="Times New Roman"/>
        </w:rPr>
        <w:t xml:space="preserve">których mowa w Rozdziale III  §3 ust. 4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4B6B4A" w:rsidP="004B6B4A">
      <w:pPr>
        <w:pStyle w:val="Nagwek51"/>
        <w:tabs>
          <w:tab w:val="clear" w:pos="3600"/>
        </w:tabs>
        <w:ind w:left="568" w:firstLine="0"/>
        <w:rPr>
          <w:rFonts w:eastAsia="Times New Roman"/>
        </w:rPr>
      </w:pPr>
      <w:r>
        <w:rPr>
          <w:rFonts w:eastAsia="Times New Roman"/>
        </w:rPr>
        <w:t>b)</w:t>
      </w:r>
      <w:r w:rsidR="00A06861">
        <w:rPr>
          <w:rFonts w:eastAsia="Times New Roman"/>
        </w:rPr>
        <w:t xml:space="preserve">wyznaczanie terminów posiedzeń Komisji,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podział między członków Komisji prac podejmowanych w trybie roboczym,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rPr>
          <w:rFonts w:eastAsia="Times New Roman"/>
        </w:rPr>
        <w:t>nadzorowanie prawidłowego prowadzenia dokumentacji postępowania o udzielenie Z</w:t>
      </w:r>
      <w:r>
        <w:t>amówienia;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informowanie Kierownika Zamawiającego o problemach związanych z pracami Komisji w toku postępowania o udzielenie Zamówienia;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nadzór nad terminowym i prawidłowym dokonywaniem czynności w postępowaniu o udzielenie Zamówienia;</w:t>
      </w:r>
    </w:p>
    <w:p w:rsidR="00836FB3" w:rsidRPr="00836FB3" w:rsidRDefault="00836FB3" w:rsidP="00836FB3">
      <w:pPr>
        <w:pStyle w:val="Normalny2"/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Do obowiązków Sekretarza Komisji należy m.in.:</w:t>
      </w: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prowadzenie dokumentacji postępowania w sprawie udzielenia Zamówienia,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organizowanie, w uzgodnieniu z Przewodniczącym Komisji, posiedzeń Komisji,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obsługa techniczno-organizacyjna i sekretarska Komisji w postęp</w:t>
      </w:r>
      <w:r w:rsidR="00D43DE5">
        <w:rPr>
          <w:rFonts w:eastAsia="Times New Roman"/>
        </w:rPr>
        <w:t>owaniu o udzielenie Zamówienia.</w:t>
      </w:r>
    </w:p>
    <w:p w:rsidR="00836FB3" w:rsidRDefault="00836FB3" w:rsidP="00836FB3">
      <w:pPr>
        <w:pStyle w:val="Normalny2"/>
      </w:pPr>
    </w:p>
    <w:p w:rsidR="00836FB3" w:rsidRPr="00836FB3" w:rsidRDefault="00836FB3" w:rsidP="00836FB3">
      <w:pPr>
        <w:pStyle w:val="Normalny2"/>
      </w:pPr>
    </w:p>
    <w:p w:rsidR="00A06861" w:rsidRDefault="00A06861" w:rsidP="00836FB3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36FB3">
        <w:rPr>
          <w:rFonts w:eastAsia="Times New Roman"/>
          <w:sz w:val="24"/>
          <w:szCs w:val="24"/>
        </w:rPr>
        <w:t>V</w:t>
      </w:r>
      <w:r w:rsidR="00C846C8">
        <w:rPr>
          <w:rFonts w:eastAsia="Times New Roman"/>
          <w:sz w:val="24"/>
          <w:szCs w:val="24"/>
        </w:rPr>
        <w:t>I</w:t>
      </w:r>
      <w:r w:rsidR="00836FB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CZYNNOŚCI W TRAKCIE POSTĘPOWANIA</w:t>
      </w:r>
    </w:p>
    <w:p w:rsidR="00A06861" w:rsidRDefault="00A06861">
      <w:pPr>
        <w:pStyle w:val="Normalny2"/>
        <w:rPr>
          <w:sz w:val="24"/>
          <w:szCs w:val="24"/>
        </w:rPr>
      </w:pPr>
    </w:p>
    <w:p w:rsidR="00836FB3" w:rsidRDefault="00836FB3" w:rsidP="00836FB3">
      <w:pPr>
        <w:pStyle w:val="Nagwek21"/>
        <w:tabs>
          <w:tab w:val="clear" w:pos="1440"/>
        </w:tabs>
        <w:ind w:left="0" w:firstLine="0"/>
      </w:pPr>
      <w:r>
        <w:t>§ 13</w:t>
      </w:r>
      <w:r>
        <w:br/>
      </w:r>
    </w:p>
    <w:p w:rsidR="00A06861" w:rsidRPr="00836FB3" w:rsidRDefault="00A06861" w:rsidP="00836FB3">
      <w:pPr>
        <w:pStyle w:val="Nagwek21"/>
        <w:ind w:left="0" w:firstLine="0"/>
        <w:jc w:val="left"/>
        <w:rPr>
          <w:b w:val="0"/>
        </w:rPr>
      </w:pPr>
      <w:r w:rsidRPr="00836FB3">
        <w:rPr>
          <w:b w:val="0"/>
        </w:rPr>
        <w:t>Obowiązkiem Przewodniczącego Komisji jest takie prowadzenie postępowania, które umożliwi jego zakończenie w możliwie najkrótszym, dopuszczalnym przez przepisy prawa terminie.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21"/>
        <w:tabs>
          <w:tab w:val="clear" w:pos="1440"/>
        </w:tabs>
        <w:ind w:left="0" w:firstLine="0"/>
      </w:pPr>
      <w:r>
        <w:t>§ 14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Po rozpoczęciu postępowania, Sekretarz Komisji m.in.:</w:t>
      </w:r>
    </w:p>
    <w:p w:rsidR="00A06861" w:rsidRDefault="00A06861">
      <w:pPr>
        <w:pStyle w:val="Podpis2"/>
      </w:pPr>
    </w:p>
    <w:p w:rsidR="00A06861" w:rsidRDefault="00D43DE5" w:rsidP="00836FB3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>a</w:t>
      </w:r>
      <w:r w:rsidR="00836FB3">
        <w:rPr>
          <w:rFonts w:eastAsia="Times New Roman"/>
        </w:rPr>
        <w:t xml:space="preserve">/ </w:t>
      </w:r>
      <w:r w:rsidR="00A06861">
        <w:rPr>
          <w:rFonts w:eastAsia="Times New Roman"/>
        </w:rPr>
        <w:t>sporządza protokół zebrania Wykonawców, jeżeli zostało ono zwołane,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D43DE5" w:rsidP="00836FB3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>b</w:t>
      </w:r>
      <w:r w:rsidR="00836FB3">
        <w:rPr>
          <w:rFonts w:eastAsia="Times New Roman"/>
        </w:rPr>
        <w:t xml:space="preserve">/ </w:t>
      </w:r>
      <w:r w:rsidR="00A06861">
        <w:rPr>
          <w:rFonts w:eastAsia="Times New Roman"/>
        </w:rPr>
        <w:t>sporządza protokoły z posiedzeń Komisji,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>Do obowiązków Przewodniczącego Komisji w toku postępowania należy m.in.: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 xml:space="preserve">a/ </w:t>
      </w:r>
      <w:r w:rsidR="00A06861">
        <w:rPr>
          <w:rFonts w:eastAsia="Times New Roman"/>
        </w:rPr>
        <w:t xml:space="preserve">zapewnienie, żeby otwarcie ofert złożonych przez Wykonawców nastąpiło w ustalonym </w:t>
      </w:r>
      <w:r w:rsidR="00A06861">
        <w:rPr>
          <w:rFonts w:eastAsia="Times New Roman"/>
        </w:rPr>
        <w:lastRenderedPageBreak/>
        <w:t xml:space="preserve">miejscu i terminie,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51"/>
        <w:tabs>
          <w:tab w:val="clear" w:pos="3600"/>
        </w:tabs>
        <w:ind w:left="709" w:firstLine="0"/>
      </w:pPr>
      <w:r>
        <w:rPr>
          <w:rFonts w:eastAsia="Times New Roman"/>
        </w:rPr>
        <w:t xml:space="preserve">b/ </w:t>
      </w:r>
      <w:r w:rsidR="00A06861">
        <w:rPr>
          <w:rFonts w:eastAsia="Times New Roman"/>
        </w:rPr>
        <w:t>sprawdzenie, czy oferty zostały złożone zgodnie w wymogami oraz czy nie doszło do ich przedwczesnego otwa</w:t>
      </w:r>
      <w:r w:rsidR="00A06861">
        <w:t>rcia,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 xml:space="preserve">c/ </w:t>
      </w:r>
      <w:r w:rsidR="00A06861">
        <w:rPr>
          <w:rFonts w:eastAsia="Times New Roman"/>
        </w:rPr>
        <w:t>zapewnienie, żeby oferty złożone po wyznaczonym terminie:</w:t>
      </w:r>
    </w:p>
    <w:p w:rsidR="00A06861" w:rsidRPr="00836FB3" w:rsidRDefault="00836FB3" w:rsidP="00836FB3">
      <w:pPr>
        <w:pStyle w:val="Nagwek51"/>
        <w:tabs>
          <w:tab w:val="clear" w:pos="3600"/>
        </w:tabs>
      </w:pPr>
      <w:r>
        <w:rPr>
          <w:rFonts w:eastAsia="Times New Roman"/>
        </w:rPr>
        <w:t xml:space="preserve">    - </w:t>
      </w:r>
      <w:r w:rsidR="00A06861">
        <w:rPr>
          <w:rFonts w:eastAsia="Times New Roman"/>
        </w:rPr>
        <w:t>nie zostały otworzone,</w:t>
      </w:r>
    </w:p>
    <w:p w:rsidR="00A06861" w:rsidRDefault="00836FB3" w:rsidP="00836FB3">
      <w:pPr>
        <w:pStyle w:val="Nagwek51"/>
        <w:tabs>
          <w:tab w:val="clear" w:pos="3600"/>
        </w:tabs>
        <w:rPr>
          <w:rFonts w:eastAsia="Times New Roman"/>
        </w:rPr>
      </w:pPr>
      <w:r>
        <w:t xml:space="preserve">     - </w:t>
      </w:r>
      <w:r>
        <w:rPr>
          <w:rFonts w:eastAsia="Times New Roman"/>
        </w:rPr>
        <w:t>w</w:t>
      </w:r>
      <w:r w:rsidR="00A06861">
        <w:rPr>
          <w:rFonts w:eastAsia="Times New Roman"/>
        </w:rPr>
        <w:t xml:space="preserve">ykonawcy, którzy złożyli takie oferty, zostali poinformowani, o tym, że ich oferty nie zostały otworzone, </w:t>
      </w:r>
    </w:p>
    <w:p w:rsidR="00A06861" w:rsidRDefault="00836FB3" w:rsidP="00836FB3">
      <w:pPr>
        <w:pStyle w:val="Nagwek51"/>
        <w:tabs>
          <w:tab w:val="clear" w:pos="3600"/>
        </w:tabs>
      </w:pPr>
      <w:r>
        <w:t xml:space="preserve">     - </w:t>
      </w:r>
      <w:r w:rsidR="00A06861">
        <w:rPr>
          <w:rFonts w:eastAsia="Times New Roman"/>
        </w:rPr>
        <w:t>zostały zwrócone Wykonawcom bez otwierania po upływie ter</w:t>
      </w:r>
      <w:r w:rsidR="00A06861">
        <w:t xml:space="preserve">minu na wniesienie </w:t>
      </w:r>
      <w:r w:rsidR="00C846C8">
        <w:t>protestu,</w:t>
      </w:r>
    </w:p>
    <w:p w:rsidR="00D43DE5" w:rsidRDefault="00D43DE5" w:rsidP="00D43DE5">
      <w:pPr>
        <w:pStyle w:val="Normalny2"/>
      </w:pPr>
    </w:p>
    <w:p w:rsidR="00D43DE5" w:rsidRPr="00D43DE5" w:rsidRDefault="00D43DE5" w:rsidP="00D43DE5">
      <w:pPr>
        <w:pStyle w:val="Normalny2"/>
      </w:pP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ogłoszenie kwoty, jaką Zamawiający zamierza przeznaczyć na sfinansowanie Zamówienia – bezpośrednio przed otwarciem ofert,</w:t>
      </w: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836FB3">
      <w:pPr>
        <w:pStyle w:val="Nagwek51"/>
        <w:numPr>
          <w:ilvl w:val="4"/>
          <w:numId w:val="1"/>
        </w:numPr>
      </w:pPr>
      <w:r>
        <w:t>otwarcie ofert z podaniem wszystkich informacji zgodnie z art. 86 ust.3,4  ustawy,</w:t>
      </w: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A06861" w:rsidP="00C846C8">
      <w:pPr>
        <w:pStyle w:val="Nagwek51"/>
        <w:numPr>
          <w:ilvl w:val="4"/>
          <w:numId w:val="1"/>
        </w:numPr>
        <w:rPr>
          <w:rFonts w:eastAsia="Times New Roman"/>
        </w:rPr>
      </w:pPr>
      <w:r>
        <w:t xml:space="preserve">wykonywanie innych czynności, które nie zostały na mocy przepisów prawa lub niniejszego Regulaminu zastrzeżone do kompetencji Komisji </w:t>
      </w:r>
      <w:r w:rsidR="00C846C8">
        <w:rPr>
          <w:rFonts w:eastAsia="Times New Roman"/>
        </w:rPr>
        <w:t>,</w:t>
      </w:r>
    </w:p>
    <w:p w:rsidR="00C846C8" w:rsidRPr="00C846C8" w:rsidRDefault="00C846C8" w:rsidP="00C846C8">
      <w:pPr>
        <w:pStyle w:val="Normalny2"/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przekazywanie do właściwej komórki organizacyjnej, jeżeli zachodzi taka potrzeba, poręczeń i gwarancji bankowych, gwarancji ubezpieczeniowych, weksli, czeków oraz innego rodzaju dokumentów składanych przez Wykonawców jako wadium oraz informowanie tej komórki o konieczności dokonania zwrotu wadium Wykonawcom.</w:t>
      </w: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836FB3" w:rsidP="00836FB3">
      <w:pPr>
        <w:pStyle w:val="Nagwek21"/>
        <w:tabs>
          <w:tab w:val="clear" w:pos="1440"/>
          <w:tab w:val="left" w:pos="2879"/>
        </w:tabs>
        <w:ind w:left="0" w:firstLine="0"/>
      </w:pPr>
      <w:r>
        <w:t>§ 15</w:t>
      </w:r>
    </w:p>
    <w:p w:rsidR="00836FB3" w:rsidRPr="00836FB3" w:rsidRDefault="00836FB3" w:rsidP="00836FB3">
      <w:pPr>
        <w:pStyle w:val="Normalny2"/>
      </w:pPr>
    </w:p>
    <w:p w:rsidR="00A06861" w:rsidRDefault="00A06861" w:rsidP="00836FB3">
      <w:pPr>
        <w:pStyle w:val="Nagwek31"/>
        <w:tabs>
          <w:tab w:val="clear" w:pos="2160"/>
        </w:tabs>
        <w:rPr>
          <w:rFonts w:eastAsia="Times New Roman"/>
        </w:rPr>
      </w:pPr>
      <w:r>
        <w:rPr>
          <w:rFonts w:eastAsia="Times New Roman"/>
        </w:rPr>
        <w:t>Po otwarciu ofert Komisja przeprowadza dalsze czynności w toku Postępowania, zgodnie z  przepisami prawa.</w:t>
      </w:r>
    </w:p>
    <w:p w:rsidR="00836FB3" w:rsidRDefault="00836FB3" w:rsidP="00836FB3">
      <w:pPr>
        <w:pStyle w:val="Normalny2"/>
      </w:pPr>
    </w:p>
    <w:p w:rsidR="00836FB3" w:rsidRPr="00836FB3" w:rsidRDefault="00836FB3" w:rsidP="00836FB3">
      <w:pPr>
        <w:pStyle w:val="Normalny2"/>
        <w:jc w:val="center"/>
        <w:rPr>
          <w:b/>
          <w:sz w:val="24"/>
          <w:szCs w:val="24"/>
        </w:rPr>
      </w:pPr>
      <w:r w:rsidRPr="00836FB3">
        <w:rPr>
          <w:b/>
          <w:sz w:val="24"/>
          <w:szCs w:val="24"/>
        </w:rPr>
        <w:t>§ 16</w:t>
      </w: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 xml:space="preserve">Oferty złożone po wyznaczonym terminie składania ofert zwraca się oferentom bez otwierania. </w:t>
      </w:r>
    </w:p>
    <w:p w:rsidR="0029170C" w:rsidRDefault="0029170C" w:rsidP="0029170C">
      <w:pPr>
        <w:pStyle w:val="Normalny2"/>
        <w:jc w:val="center"/>
        <w:rPr>
          <w:sz w:val="24"/>
          <w:szCs w:val="24"/>
        </w:rPr>
      </w:pPr>
    </w:p>
    <w:p w:rsidR="0029170C" w:rsidRPr="0029170C" w:rsidRDefault="0029170C" w:rsidP="0029170C">
      <w:pPr>
        <w:pStyle w:val="Normalny2"/>
        <w:jc w:val="center"/>
        <w:rPr>
          <w:b/>
          <w:sz w:val="24"/>
          <w:szCs w:val="24"/>
        </w:rPr>
      </w:pPr>
      <w:r w:rsidRPr="0029170C">
        <w:rPr>
          <w:b/>
          <w:sz w:val="24"/>
          <w:szCs w:val="24"/>
        </w:rPr>
        <w:t>§ 17</w:t>
      </w:r>
    </w:p>
    <w:p w:rsidR="0029170C" w:rsidRDefault="0029170C" w:rsidP="0029170C">
      <w:pPr>
        <w:pStyle w:val="Nagwek21"/>
        <w:ind w:left="0" w:firstLine="0"/>
        <w:jc w:val="left"/>
      </w:pPr>
    </w:p>
    <w:p w:rsidR="00A06861" w:rsidRDefault="00A06861" w:rsidP="0029170C">
      <w:pPr>
        <w:pStyle w:val="Nagwek21"/>
        <w:ind w:left="0" w:firstLine="0"/>
        <w:jc w:val="left"/>
        <w:rPr>
          <w:b w:val="0"/>
        </w:rPr>
      </w:pPr>
      <w:r w:rsidRPr="0029170C">
        <w:rPr>
          <w:b w:val="0"/>
        </w:rPr>
        <w:t>Oferty nie pod</w:t>
      </w:r>
      <w:r w:rsidR="00D43DE5">
        <w:rPr>
          <w:b w:val="0"/>
        </w:rPr>
        <w:t>legające zwróceniu otwiera się.</w:t>
      </w:r>
    </w:p>
    <w:p w:rsidR="0029170C" w:rsidRPr="0029170C" w:rsidRDefault="0029170C" w:rsidP="0029170C">
      <w:pPr>
        <w:pStyle w:val="Normalny2"/>
      </w:pPr>
    </w:p>
    <w:p w:rsidR="00A06861" w:rsidRDefault="0029170C" w:rsidP="0029170C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</w:t>
      </w:r>
      <w:r w:rsidR="00C846C8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.</w:t>
      </w:r>
      <w:r w:rsidR="00A06861">
        <w:rPr>
          <w:rFonts w:eastAsia="Times New Roman"/>
          <w:sz w:val="24"/>
          <w:szCs w:val="24"/>
        </w:rPr>
        <w:t>CZYNNOŚCI ZWIĄZANE Z BADANIEM I OCENĄ OFERT</w:t>
      </w:r>
    </w:p>
    <w:p w:rsidR="0029170C" w:rsidRDefault="0029170C" w:rsidP="0029170C">
      <w:pPr>
        <w:pStyle w:val="Nagwek21"/>
        <w:tabs>
          <w:tab w:val="clear" w:pos="1440"/>
        </w:tabs>
        <w:ind w:left="4679" w:firstLine="0"/>
        <w:jc w:val="left"/>
        <w:rPr>
          <w:b w:val="0"/>
          <w:bCs w:val="0"/>
        </w:rPr>
      </w:pPr>
    </w:p>
    <w:p w:rsidR="00A06861" w:rsidRDefault="0029170C" w:rsidP="0029170C">
      <w:pPr>
        <w:pStyle w:val="Nagwek21"/>
        <w:tabs>
          <w:tab w:val="clear" w:pos="1440"/>
        </w:tabs>
        <w:ind w:left="4679" w:firstLine="0"/>
        <w:jc w:val="left"/>
      </w:pPr>
      <w:r>
        <w:rPr>
          <w:highlight w:val="lightGray"/>
        </w:rPr>
        <w:t>§</w:t>
      </w:r>
      <w:r>
        <w:t xml:space="preserve"> 18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>Komisja dokonuje poprawek ocz</w:t>
      </w:r>
      <w:r w:rsidR="00D43DE5">
        <w:rPr>
          <w:rFonts w:eastAsia="Times New Roman"/>
        </w:rPr>
        <w:t>ywistych omyłek pisarskich ,</w:t>
      </w:r>
      <w:r>
        <w:rPr>
          <w:rFonts w:eastAsia="Times New Roman"/>
        </w:rPr>
        <w:t xml:space="preserve"> rachunkowych </w:t>
      </w:r>
      <w:r w:rsidR="00D43DE5">
        <w:rPr>
          <w:rFonts w:eastAsia="Times New Roman"/>
        </w:rPr>
        <w:t xml:space="preserve">z uwzględnieniem konsekwencji rachunkowych dokonanych poprawek oraz innych omyłek polegających na niezgodności oferty ze SIWZ, nie powodujące istotnych zmian w treści oferty </w:t>
      </w:r>
      <w:r>
        <w:rPr>
          <w:rFonts w:eastAsia="Times New Roman"/>
        </w:rPr>
        <w:t xml:space="preserve"> w treści złożonych ofert, zawiadamiając </w:t>
      </w:r>
      <w:r w:rsidR="0085532F">
        <w:rPr>
          <w:rFonts w:eastAsia="Times New Roman"/>
        </w:rPr>
        <w:t xml:space="preserve"> o tym wykonawcę którego oferta została poprawiona . 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29170C" w:rsidP="0029170C">
      <w:pPr>
        <w:pStyle w:val="Nagwek21"/>
        <w:tabs>
          <w:tab w:val="clear" w:pos="1440"/>
        </w:tabs>
        <w:ind w:left="0" w:firstLine="0"/>
      </w:pPr>
      <w:r>
        <w:t>§ 19</w:t>
      </w:r>
    </w:p>
    <w:p w:rsidR="00A06861" w:rsidRDefault="00A06861">
      <w:pPr>
        <w:pStyle w:val="Podpis2"/>
      </w:pPr>
    </w:p>
    <w:p w:rsidR="00A06861" w:rsidRDefault="00A06861">
      <w:pPr>
        <w:pStyle w:val="Normalny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dalszej kolejności Komisja dokonuje oceny ofert złożonych w terminie pod względem </w:t>
      </w:r>
      <w:r w:rsidR="0029170C">
        <w:rPr>
          <w:rFonts w:eastAsia="Times New Roman"/>
          <w:sz w:val="24"/>
          <w:szCs w:val="24"/>
        </w:rPr>
        <w:t>spełnienia</w:t>
      </w:r>
      <w:r>
        <w:rPr>
          <w:rFonts w:eastAsia="Times New Roman"/>
          <w:sz w:val="24"/>
          <w:szCs w:val="24"/>
        </w:rPr>
        <w:t xml:space="preserve"> warunków formalnych.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29170C" w:rsidP="0029170C">
      <w:pPr>
        <w:pStyle w:val="Nagwek21"/>
        <w:tabs>
          <w:tab w:val="clear" w:pos="1440"/>
        </w:tabs>
        <w:ind w:left="0" w:firstLine="0"/>
      </w:pPr>
      <w:r>
        <w:t>§ 20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>Kolejnym etapem prac Komisji jest ocena wypełnienia przez uczestników postępowania warunków określonych w SIWZ.</w:t>
      </w:r>
    </w:p>
    <w:p w:rsidR="00A06861" w:rsidRDefault="00A06861">
      <w:pPr>
        <w:pStyle w:val="Normalny2"/>
        <w:rPr>
          <w:sz w:val="24"/>
          <w:szCs w:val="24"/>
        </w:rPr>
      </w:pPr>
    </w:p>
    <w:p w:rsidR="008E2C94" w:rsidRDefault="008E2C94" w:rsidP="0029170C">
      <w:pPr>
        <w:pStyle w:val="Nagwek21"/>
        <w:tabs>
          <w:tab w:val="clear" w:pos="1440"/>
        </w:tabs>
        <w:ind w:left="0" w:firstLine="0"/>
      </w:pPr>
    </w:p>
    <w:p w:rsidR="00A06861" w:rsidRDefault="0029170C" w:rsidP="0029170C">
      <w:pPr>
        <w:pStyle w:val="Nagwek21"/>
        <w:tabs>
          <w:tab w:val="clear" w:pos="1440"/>
        </w:tabs>
        <w:ind w:left="0" w:firstLine="0"/>
      </w:pPr>
      <w:r>
        <w:t>§ 21</w:t>
      </w:r>
    </w:p>
    <w:p w:rsidR="004B6B4A" w:rsidRPr="004B6B4A" w:rsidRDefault="004B6B4A" w:rsidP="004B6B4A">
      <w:pPr>
        <w:pStyle w:val="Normalny2"/>
      </w:pPr>
    </w:p>
    <w:p w:rsidR="002B2CBA" w:rsidRPr="002B2CBA" w:rsidRDefault="002B2CBA" w:rsidP="002B2CBA">
      <w:pPr>
        <w:pStyle w:val="Normalny2"/>
      </w:pPr>
    </w:p>
    <w:p w:rsidR="00A06861" w:rsidRDefault="00A06861" w:rsidP="0029170C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 xml:space="preserve">Komisja może zwrócić się do Uczestników postępowania z żądaniem złożenia wyjaśnień odnośnie treści złożonych ofert. </w:t>
      </w:r>
    </w:p>
    <w:p w:rsidR="008E2C94" w:rsidRDefault="008E2C94" w:rsidP="008E2C94">
      <w:pPr>
        <w:pStyle w:val="Normalny2"/>
      </w:pPr>
    </w:p>
    <w:p w:rsidR="00D43DE5" w:rsidRDefault="00D43DE5" w:rsidP="008E2C94">
      <w:pPr>
        <w:pStyle w:val="Normalny2"/>
        <w:jc w:val="center"/>
        <w:rPr>
          <w:b/>
          <w:sz w:val="24"/>
          <w:szCs w:val="24"/>
        </w:rPr>
      </w:pPr>
    </w:p>
    <w:p w:rsidR="00D43DE5" w:rsidRDefault="00D43DE5" w:rsidP="008E2C94">
      <w:pPr>
        <w:pStyle w:val="Normalny2"/>
        <w:jc w:val="center"/>
        <w:rPr>
          <w:b/>
          <w:sz w:val="24"/>
          <w:szCs w:val="24"/>
        </w:rPr>
      </w:pPr>
    </w:p>
    <w:p w:rsidR="00D43DE5" w:rsidRDefault="00D43DE5" w:rsidP="008E2C94">
      <w:pPr>
        <w:pStyle w:val="Normalny2"/>
        <w:jc w:val="center"/>
        <w:rPr>
          <w:b/>
          <w:sz w:val="24"/>
          <w:szCs w:val="24"/>
        </w:rPr>
      </w:pPr>
    </w:p>
    <w:p w:rsidR="008E2C94" w:rsidRDefault="008E2C94" w:rsidP="008E2C94">
      <w:pPr>
        <w:pStyle w:val="Normalny2"/>
        <w:jc w:val="center"/>
        <w:rPr>
          <w:b/>
          <w:sz w:val="24"/>
          <w:szCs w:val="24"/>
        </w:rPr>
      </w:pPr>
      <w:r w:rsidRPr="008E2C94">
        <w:rPr>
          <w:b/>
          <w:sz w:val="24"/>
          <w:szCs w:val="24"/>
        </w:rPr>
        <w:t>§ 22</w:t>
      </w:r>
    </w:p>
    <w:p w:rsidR="004B6B4A" w:rsidRPr="008E2C94" w:rsidRDefault="004B6B4A" w:rsidP="008E2C94">
      <w:pPr>
        <w:pStyle w:val="Normalny2"/>
        <w:jc w:val="center"/>
        <w:rPr>
          <w:b/>
          <w:sz w:val="24"/>
          <w:szCs w:val="24"/>
        </w:rPr>
      </w:pPr>
    </w:p>
    <w:p w:rsidR="008E2C94" w:rsidRDefault="008E2C94" w:rsidP="008E2C94">
      <w:r>
        <w:t>1.Komisja podejmuje decyzje zwykłą  większością głosów w obecności co najmniej połowy członków, w tym w obecności Przewodniczącego,</w:t>
      </w:r>
    </w:p>
    <w:p w:rsidR="008E2C94" w:rsidRDefault="008E2C94" w:rsidP="008E2C94">
      <w:r>
        <w:t>2. Jeżeli na posiedzeniu Komisji nie ma wymaganego kworum, posiedzenie odracza się.</w:t>
      </w:r>
    </w:p>
    <w:p w:rsidR="008E2C94" w:rsidRDefault="008E2C94" w:rsidP="008E2C94">
      <w:r>
        <w:t>3. Jeżeli w trakcie głosowania zapadnie równa liczba  głosów, decyduje głos Przewodniczącego.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E2C94" w:rsidP="002B2CBA">
      <w:pPr>
        <w:pStyle w:val="Nagwek21"/>
        <w:tabs>
          <w:tab w:val="clear" w:pos="1440"/>
        </w:tabs>
        <w:ind w:left="0" w:firstLine="0"/>
      </w:pPr>
      <w:r>
        <w:t>§ 23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Po dokonaniu czynności, o których mowa w Rozdziale VII§</w:t>
      </w:r>
      <w:r w:rsidR="008E2C94">
        <w:rPr>
          <w:rFonts w:eastAsia="Times New Roman"/>
        </w:rPr>
        <w:t>18-21</w:t>
      </w:r>
      <w:r w:rsidR="00A06861">
        <w:rPr>
          <w:rFonts w:eastAsia="Times New Roman"/>
        </w:rPr>
        <w:t>, Komisja może m.in. skierować do Kierownika Zamawiającego wnioski o: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D1025D" w:rsidP="00D1025D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 xml:space="preserve">a/ </w:t>
      </w:r>
      <w:r w:rsidR="00A06861">
        <w:rPr>
          <w:rFonts w:eastAsia="Times New Roman"/>
        </w:rPr>
        <w:t>wykluczenie określonych podmiotów z postępowania,</w:t>
      </w:r>
    </w:p>
    <w:p w:rsidR="00A06861" w:rsidRDefault="00D1025D" w:rsidP="00D1025D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 xml:space="preserve">b/ </w:t>
      </w:r>
      <w:r w:rsidR="00A06861">
        <w:rPr>
          <w:rFonts w:eastAsia="Times New Roman"/>
        </w:rPr>
        <w:t>odrzucenie określonych ofert,</w:t>
      </w:r>
    </w:p>
    <w:p w:rsidR="00A06861" w:rsidRDefault="00D1025D" w:rsidP="00D1025D">
      <w:pPr>
        <w:pStyle w:val="Nagwek51"/>
        <w:tabs>
          <w:tab w:val="clear" w:pos="3600"/>
          <w:tab w:val="left" w:pos="8203"/>
        </w:tabs>
        <w:rPr>
          <w:rFonts w:eastAsia="Times New Roman"/>
        </w:rPr>
      </w:pPr>
      <w:r>
        <w:rPr>
          <w:rFonts w:eastAsia="Times New Roman"/>
        </w:rPr>
        <w:t xml:space="preserve">c/ </w:t>
      </w:r>
      <w:r w:rsidR="00A06861">
        <w:rPr>
          <w:rFonts w:eastAsia="Times New Roman"/>
        </w:rPr>
        <w:t>unieważnienie postępowania.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>O podjęciu decyzji</w:t>
      </w:r>
      <w:r w:rsidR="004B6B4A">
        <w:rPr>
          <w:rFonts w:eastAsia="Times New Roman"/>
        </w:rPr>
        <w:t xml:space="preserve">, o której mowa w ust. 1 </w:t>
      </w:r>
      <w:r w:rsidR="00A06861">
        <w:rPr>
          <w:rFonts w:eastAsia="Times New Roman"/>
        </w:rPr>
        <w:t xml:space="preserve"> Zamawiający zawiadamia </w:t>
      </w:r>
      <w:r w:rsidR="004B6B4A">
        <w:rPr>
          <w:rFonts w:eastAsia="Times New Roman"/>
        </w:rPr>
        <w:t xml:space="preserve">wszystkich  Wykonawców biorących udział w postępowaniu </w:t>
      </w:r>
      <w:r w:rsidR="00A06861">
        <w:rPr>
          <w:rFonts w:eastAsia="Times New Roman"/>
        </w:rPr>
        <w:t xml:space="preserve">Informacja powinna zawierać uzasadnienie faktyczne i prawne. </w:t>
      </w:r>
    </w:p>
    <w:p w:rsidR="004B6B4A" w:rsidRDefault="004B6B4A" w:rsidP="002B2CBA">
      <w:pPr>
        <w:pStyle w:val="Nagwek21"/>
        <w:tabs>
          <w:tab w:val="clear" w:pos="1440"/>
          <w:tab w:val="left" w:pos="8203"/>
        </w:tabs>
        <w:ind w:left="0" w:firstLine="0"/>
      </w:pPr>
    </w:p>
    <w:p w:rsidR="00A06861" w:rsidRDefault="008E2C94" w:rsidP="002B2CBA">
      <w:pPr>
        <w:pStyle w:val="Nagwek21"/>
        <w:tabs>
          <w:tab w:val="clear" w:pos="1440"/>
          <w:tab w:val="left" w:pos="8203"/>
        </w:tabs>
        <w:ind w:left="0" w:firstLine="0"/>
      </w:pPr>
      <w:r>
        <w:t>§ 24</w:t>
      </w:r>
    </w:p>
    <w:p w:rsidR="004B6B4A" w:rsidRPr="004B6B4A" w:rsidRDefault="004B6B4A" w:rsidP="004B6B4A">
      <w:pPr>
        <w:pStyle w:val="Normalny2"/>
      </w:pP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Jeżeli nie zajdą okoliczności uzasadniające unieważnienie postępowania, Komisja proponuje wybór najkorzystniejszej oferty na podstawie indywidualnej oceny ofert dokonanej przez członków Komisji.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 xml:space="preserve">Przed dokonaniem indywidualnej oceny ofert członkowie Komisji zapoznają się z opinią biegłego, jeżeli został on powołany.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3.</w:t>
      </w:r>
      <w:r w:rsidR="00A06861">
        <w:rPr>
          <w:rFonts w:eastAsia="Times New Roman"/>
        </w:rPr>
        <w:t xml:space="preserve">Indywidualna ocena ofert odbywa się wyłącznie na podstawie kryteriów oceny ofert, określonych dla danego Postępowania. </w:t>
      </w:r>
    </w:p>
    <w:p w:rsidR="00A06861" w:rsidRDefault="00A06861" w:rsidP="002B2CBA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jc w:val="left"/>
        <w:rPr>
          <w:rFonts w:eastAsia="Times New Roman"/>
        </w:rPr>
      </w:pPr>
      <w:r>
        <w:rPr>
          <w:rFonts w:eastAsia="Times New Roman"/>
        </w:rPr>
        <w:t xml:space="preserve">Jeżeli jest to uzasadnione przyjętymi kryteriami oceny ofert </w:t>
      </w:r>
      <w:r w:rsidR="002B2CBA">
        <w:rPr>
          <w:rFonts w:eastAsia="Times New Roman"/>
        </w:rPr>
        <w:t>można odstąpić od indywidualnej</w:t>
      </w:r>
      <w:r w:rsidR="002B2CBA">
        <w:rPr>
          <w:rFonts w:eastAsia="Times New Roman"/>
        </w:rPr>
        <w:br/>
      </w:r>
      <w:r>
        <w:rPr>
          <w:rFonts w:eastAsia="Times New Roman"/>
        </w:rPr>
        <w:t>oceny ofert. W takim przypadku Komisja sporządza jedynie pisemne uzasadnienie wyboru oferty najkorzystniejszej.</w:t>
      </w:r>
    </w:p>
    <w:p w:rsidR="00A06861" w:rsidRDefault="00A06861" w:rsidP="002B2CBA">
      <w:pPr>
        <w:pStyle w:val="Nagwek21"/>
        <w:tabs>
          <w:tab w:val="clear" w:pos="1440"/>
          <w:tab w:val="left" w:pos="8203"/>
        </w:tabs>
        <w:ind w:left="0" w:firstLine="0"/>
        <w:jc w:val="left"/>
        <w:rPr>
          <w:b w:val="0"/>
          <w:bCs w:val="0"/>
        </w:rPr>
      </w:pPr>
    </w:p>
    <w:p w:rsidR="002B2CBA" w:rsidRPr="002B2CBA" w:rsidRDefault="008E2C94" w:rsidP="002B2CBA">
      <w:pPr>
        <w:pStyle w:val="Normaln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25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</w:pPr>
      <w:r>
        <w:rPr>
          <w:rFonts w:eastAsia="Times New Roman"/>
        </w:rPr>
        <w:lastRenderedPageBreak/>
        <w:t>1.</w:t>
      </w:r>
      <w:r w:rsidR="00A06861">
        <w:rPr>
          <w:rFonts w:eastAsia="Times New Roman"/>
        </w:rPr>
        <w:t>Podpisany protokół z posiedzenia Komisji zawiera propozycję wyboru oferty najkorzystniejszej, jeżeli Komisja dokona wybo</w:t>
      </w:r>
      <w:r w:rsidR="00A06861">
        <w:t xml:space="preserve">ru oferty.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>Jeżeli Kierownik Zamawiającego zatwierdzi propozycję Komisji, Przewodniczący Komisji przedstawia mu do podpisania projekty wymaganych zawiadomień i ogłoszeń.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 w:rsidP="002B2CBA">
      <w:pPr>
        <w:pStyle w:val="Normalny2"/>
        <w:tabs>
          <w:tab w:val="left" w:pos="5749"/>
        </w:tabs>
        <w:jc w:val="center"/>
        <w:rPr>
          <w:sz w:val="24"/>
          <w:szCs w:val="24"/>
        </w:rPr>
      </w:pPr>
    </w:p>
    <w:p w:rsidR="00A06861" w:rsidRDefault="008E2C94" w:rsidP="002B2CBA">
      <w:pPr>
        <w:pStyle w:val="Nagwek21"/>
        <w:tabs>
          <w:tab w:val="clear" w:pos="1440"/>
          <w:tab w:val="left" w:pos="8203"/>
        </w:tabs>
        <w:ind w:left="0" w:firstLine="0"/>
      </w:pPr>
      <w:r>
        <w:t>§ 26</w:t>
      </w: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</w:pPr>
      <w:r>
        <w:rPr>
          <w:rFonts w:eastAsia="Times New Roman"/>
        </w:rPr>
        <w:t>1.</w:t>
      </w:r>
      <w:r w:rsidR="00A06861">
        <w:rPr>
          <w:rFonts w:eastAsia="Times New Roman"/>
        </w:rPr>
        <w:t>Kierownik Zamawiającego stwierdza nieważność czynności Komisji podjętych z narusze</w:t>
      </w:r>
      <w:r w:rsidR="00A06861">
        <w:t xml:space="preserve">niem przepisów prawa.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>Na polecenie Kierownika Zamawiającego, Komisja powtarza unieważnioną czynność.</w:t>
      </w:r>
    </w:p>
    <w:p w:rsidR="002B2CBA" w:rsidRPr="002B2CBA" w:rsidRDefault="002B2CBA" w:rsidP="002B2CBA">
      <w:pPr>
        <w:pStyle w:val="Normalny2"/>
      </w:pPr>
    </w:p>
    <w:p w:rsidR="00E4777A" w:rsidRDefault="00E4777A" w:rsidP="002B2CBA">
      <w:pPr>
        <w:pStyle w:val="Nagwek11"/>
        <w:tabs>
          <w:tab w:val="clear" w:pos="0"/>
        </w:tabs>
        <w:ind w:firstLine="0"/>
        <w:rPr>
          <w:b w:val="0"/>
          <w:bCs w:val="0"/>
          <w:sz w:val="20"/>
          <w:szCs w:val="20"/>
        </w:rPr>
      </w:pPr>
    </w:p>
    <w:p w:rsidR="00D43DE5" w:rsidRDefault="00D43DE5" w:rsidP="00D43DE5">
      <w:pPr>
        <w:pStyle w:val="Normalny2"/>
      </w:pPr>
    </w:p>
    <w:p w:rsidR="00D43DE5" w:rsidRPr="00D43DE5" w:rsidRDefault="00D43DE5" w:rsidP="00D43DE5">
      <w:pPr>
        <w:pStyle w:val="Normalny2"/>
      </w:pPr>
    </w:p>
    <w:p w:rsidR="00E4777A" w:rsidRDefault="00E4777A" w:rsidP="002B2CBA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</w:p>
    <w:p w:rsidR="00A06861" w:rsidRDefault="00833FD4" w:rsidP="002B2CBA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</w:t>
      </w:r>
      <w:r w:rsidR="002B2CBA">
        <w:rPr>
          <w:rFonts w:eastAsia="Times New Roman"/>
          <w:sz w:val="24"/>
          <w:szCs w:val="24"/>
        </w:rPr>
        <w:t>I</w:t>
      </w:r>
      <w:r w:rsidR="003C33A4">
        <w:rPr>
          <w:rFonts w:eastAsia="Times New Roman"/>
          <w:sz w:val="24"/>
          <w:szCs w:val="24"/>
        </w:rPr>
        <w:t>I</w:t>
      </w:r>
      <w:r w:rsidR="002B2CBA">
        <w:rPr>
          <w:rFonts w:eastAsia="Times New Roman"/>
          <w:sz w:val="24"/>
          <w:szCs w:val="24"/>
        </w:rPr>
        <w:t>.</w:t>
      </w:r>
      <w:r w:rsidR="00A06861">
        <w:rPr>
          <w:rFonts w:eastAsia="Times New Roman"/>
          <w:sz w:val="24"/>
          <w:szCs w:val="24"/>
        </w:rPr>
        <w:t>ZAKOŃCZENIE PRAC KOMISJI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3FD4" w:rsidP="002B2CBA">
      <w:pPr>
        <w:pStyle w:val="Nagwek21"/>
        <w:tabs>
          <w:tab w:val="clear" w:pos="1440"/>
          <w:tab w:val="left" w:pos="8203"/>
        </w:tabs>
        <w:ind w:left="0" w:firstLine="0"/>
      </w:pPr>
      <w:r>
        <w:t>§ 27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Komisja kończy prace związane z udzieleniem danego Zamówienia z dniem podpisania umowy w sprawie Zamówienia lub z dniem podjęcia przez Kierownika Zamawiającego decyzji o unieważnieniu postępowania.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t>2.</w:t>
      </w:r>
      <w:r w:rsidR="00A06861">
        <w:t>Po za</w:t>
      </w:r>
      <w:r w:rsidR="00A06861">
        <w:rPr>
          <w:rFonts w:eastAsia="Times New Roman"/>
        </w:rPr>
        <w:t>kończeniu prac Komisji jej Przewodniczący przekazuje dokumentację postępowania do właściwej komórki organizacyjnej w celu jej przechowania zgodnie z przepisami prawa.</w:t>
      </w:r>
    </w:p>
    <w:p w:rsidR="002B2CBA" w:rsidRDefault="002B2CBA" w:rsidP="002B2CBA">
      <w:pPr>
        <w:pStyle w:val="Nagwek11"/>
        <w:tabs>
          <w:tab w:val="clear" w:pos="0"/>
          <w:tab w:val="left" w:pos="5749"/>
        </w:tabs>
        <w:ind w:firstLine="0"/>
        <w:rPr>
          <w:b w:val="0"/>
          <w:bCs w:val="0"/>
          <w:sz w:val="24"/>
          <w:szCs w:val="24"/>
        </w:rPr>
      </w:pPr>
    </w:p>
    <w:p w:rsidR="00A06861" w:rsidRDefault="003C33A4" w:rsidP="002B2CBA">
      <w:pPr>
        <w:pStyle w:val="Nagwek11"/>
        <w:tabs>
          <w:tab w:val="clear" w:pos="0"/>
          <w:tab w:val="left" w:pos="5749"/>
        </w:tabs>
        <w:ind w:firstLine="0"/>
        <w:rPr>
          <w:rFonts w:eastAsia="Times New Roman"/>
          <w:sz w:val="24"/>
          <w:szCs w:val="24"/>
        </w:rPr>
      </w:pPr>
      <w:r>
        <w:rPr>
          <w:bCs w:val="0"/>
          <w:sz w:val="24"/>
          <w:szCs w:val="24"/>
        </w:rPr>
        <w:t>IX.</w:t>
      </w:r>
      <w:r w:rsidR="00833FD4">
        <w:rPr>
          <w:bCs w:val="0"/>
          <w:sz w:val="24"/>
          <w:szCs w:val="24"/>
        </w:rPr>
        <w:t>.</w:t>
      </w:r>
      <w:r w:rsidR="00A06861">
        <w:rPr>
          <w:rFonts w:eastAsia="Times New Roman"/>
          <w:sz w:val="24"/>
          <w:szCs w:val="24"/>
        </w:rPr>
        <w:t xml:space="preserve"> POSTANOWIENIA KOŃCOWE</w:t>
      </w:r>
    </w:p>
    <w:p w:rsidR="00A06861" w:rsidRDefault="00A06861" w:rsidP="002B2CBA">
      <w:pPr>
        <w:pStyle w:val="Nagwek31"/>
      </w:pPr>
      <w:r>
        <w:rPr>
          <w:rFonts w:eastAsia="Times New Roman"/>
        </w:rPr>
        <w:t>Niniejszy Regulamin wchodzi</w:t>
      </w:r>
      <w:r w:rsidR="00184DC2">
        <w:rPr>
          <w:rFonts w:eastAsia="Times New Roman"/>
        </w:rPr>
        <w:t xml:space="preserve"> w życie z dniem  </w:t>
      </w:r>
      <w:r w:rsidR="001C4C51">
        <w:rPr>
          <w:rFonts w:eastAsia="Times New Roman"/>
        </w:rPr>
        <w:t xml:space="preserve">11 sierpnia 2017 </w:t>
      </w:r>
      <w:r w:rsidR="00501B8B">
        <w:rPr>
          <w:rFonts w:eastAsia="Times New Roman"/>
        </w:rPr>
        <w:t xml:space="preserve"> </w:t>
      </w:r>
      <w:r w:rsidR="003924DB">
        <w:rPr>
          <w:rFonts w:eastAsia="Times New Roman"/>
        </w:rPr>
        <w:t xml:space="preserve"> </w:t>
      </w:r>
      <w:r w:rsidR="002B2CBA">
        <w:rPr>
          <w:rFonts w:eastAsia="Times New Roman"/>
        </w:rPr>
        <w:t xml:space="preserve"> </w:t>
      </w:r>
      <w:r>
        <w:rPr>
          <w:rFonts w:eastAsia="Times New Roman"/>
        </w:rPr>
        <w:t xml:space="preserve"> ro</w:t>
      </w:r>
      <w:r>
        <w:t>ku</w:t>
      </w:r>
      <w:r w:rsidR="0085532F">
        <w:t>.</w:t>
      </w:r>
    </w:p>
    <w:sectPr w:rsidR="00A06861" w:rsidSect="00DE6500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02A" w:rsidRDefault="003C602A">
      <w:r>
        <w:separator/>
      </w:r>
    </w:p>
  </w:endnote>
  <w:endnote w:type="continuationSeparator" w:id="1">
    <w:p w:rsidR="003C602A" w:rsidRDefault="003C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&amp;Y Fon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44" w:rsidRDefault="00DE6500" w:rsidP="00E33F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49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4944" w:rsidRDefault="00634944" w:rsidP="0063494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44" w:rsidRDefault="00DE6500" w:rsidP="00E33F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49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4C51">
      <w:rPr>
        <w:rStyle w:val="Numerstrony"/>
        <w:noProof/>
      </w:rPr>
      <w:t>8</w:t>
    </w:r>
    <w:r>
      <w:rPr>
        <w:rStyle w:val="Numerstrony"/>
      </w:rPr>
      <w:fldChar w:fldCharType="end"/>
    </w:r>
  </w:p>
  <w:p w:rsidR="00634944" w:rsidRDefault="00634944" w:rsidP="0063494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02A" w:rsidRDefault="003C602A">
      <w:r>
        <w:separator/>
      </w:r>
    </w:p>
  </w:footnote>
  <w:footnote w:type="continuationSeparator" w:id="1">
    <w:p w:rsidR="003C602A" w:rsidRDefault="003C6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</w:rPr>
    </w:lvl>
    <w:lvl w:ilvl="1">
      <w:start w:val="1"/>
      <w:numFmt w:val="decimal"/>
      <w:lvlText w:val="§%2"/>
      <w:lvlJc w:val="left"/>
      <w:pPr>
        <w:tabs>
          <w:tab w:val="num" w:pos="5388"/>
        </w:tabs>
        <w:ind w:left="5388" w:hanging="709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</w:lvl>
    <w:lvl w:ilvl="4">
      <w:start w:val="1"/>
      <w:numFmt w:val="lowerLetter"/>
      <w:lvlText w:val="%5)"/>
      <w:lvlJc w:val="left"/>
      <w:pPr>
        <w:tabs>
          <w:tab w:val="num" w:pos="1277"/>
        </w:tabs>
        <w:ind w:left="1277" w:hanging="709"/>
      </w:p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ascii="StarSymbol" w:hAnsi="StarSymbol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FA16762"/>
    <w:multiLevelType w:val="hybridMultilevel"/>
    <w:tmpl w:val="1720AF52"/>
    <w:lvl w:ilvl="0" w:tplc="BB9E1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A6E95"/>
    <w:multiLevelType w:val="hybridMultilevel"/>
    <w:tmpl w:val="2C04215E"/>
    <w:lvl w:ilvl="0" w:tplc="86B8A7A0">
      <w:start w:val="4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E4D8D"/>
    <w:rsid w:val="0004778D"/>
    <w:rsid w:val="00087F06"/>
    <w:rsid w:val="00090080"/>
    <w:rsid w:val="000965F2"/>
    <w:rsid w:val="000D40FA"/>
    <w:rsid w:val="000D7A4E"/>
    <w:rsid w:val="000E322D"/>
    <w:rsid w:val="00132B03"/>
    <w:rsid w:val="00184DC2"/>
    <w:rsid w:val="001C4C51"/>
    <w:rsid w:val="00273D73"/>
    <w:rsid w:val="0029170C"/>
    <w:rsid w:val="00293245"/>
    <w:rsid w:val="002B2CBA"/>
    <w:rsid w:val="003924DB"/>
    <w:rsid w:val="003C33A4"/>
    <w:rsid w:val="003C602A"/>
    <w:rsid w:val="00410EAB"/>
    <w:rsid w:val="004555C7"/>
    <w:rsid w:val="004B6B4A"/>
    <w:rsid w:val="004E4D8D"/>
    <w:rsid w:val="004E654B"/>
    <w:rsid w:val="005005C0"/>
    <w:rsid w:val="00501B8B"/>
    <w:rsid w:val="005728BE"/>
    <w:rsid w:val="00595DA7"/>
    <w:rsid w:val="005975DD"/>
    <w:rsid w:val="005B053E"/>
    <w:rsid w:val="005D645A"/>
    <w:rsid w:val="00604D35"/>
    <w:rsid w:val="006214C0"/>
    <w:rsid w:val="00627CB7"/>
    <w:rsid w:val="00634944"/>
    <w:rsid w:val="006739B5"/>
    <w:rsid w:val="006E069F"/>
    <w:rsid w:val="007D17A4"/>
    <w:rsid w:val="00814692"/>
    <w:rsid w:val="00833FD4"/>
    <w:rsid w:val="00836FB3"/>
    <w:rsid w:val="0085532F"/>
    <w:rsid w:val="008E2C94"/>
    <w:rsid w:val="009C1CF7"/>
    <w:rsid w:val="009D1A8E"/>
    <w:rsid w:val="00A00BDA"/>
    <w:rsid w:val="00A06861"/>
    <w:rsid w:val="00A57DAA"/>
    <w:rsid w:val="00A66640"/>
    <w:rsid w:val="00A80C0D"/>
    <w:rsid w:val="00B4595F"/>
    <w:rsid w:val="00B809EF"/>
    <w:rsid w:val="00B8416C"/>
    <w:rsid w:val="00C8361D"/>
    <w:rsid w:val="00C846C8"/>
    <w:rsid w:val="00C86C27"/>
    <w:rsid w:val="00CF1B27"/>
    <w:rsid w:val="00D1025D"/>
    <w:rsid w:val="00D13D67"/>
    <w:rsid w:val="00D43DE5"/>
    <w:rsid w:val="00D83585"/>
    <w:rsid w:val="00D92DB8"/>
    <w:rsid w:val="00DE6500"/>
    <w:rsid w:val="00E33FFC"/>
    <w:rsid w:val="00E4777A"/>
    <w:rsid w:val="00E76317"/>
    <w:rsid w:val="00ED094C"/>
    <w:rsid w:val="00F25502"/>
    <w:rsid w:val="00F26FFF"/>
    <w:rsid w:val="00F3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6500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21">
    <w:name w:val="RTF_Num 2 1"/>
    <w:rsid w:val="00DE6500"/>
    <w:rPr>
      <w:b/>
      <w:bCs/>
      <w:i w:val="0"/>
      <w:iCs w:val="0"/>
    </w:rPr>
  </w:style>
  <w:style w:type="character" w:customStyle="1" w:styleId="RTFNum22">
    <w:name w:val="RTF_Num 2 2"/>
    <w:rsid w:val="00DE6500"/>
  </w:style>
  <w:style w:type="character" w:customStyle="1" w:styleId="RTFNum23">
    <w:name w:val="RTF_Num 2 3"/>
    <w:rsid w:val="00DE6500"/>
  </w:style>
  <w:style w:type="character" w:customStyle="1" w:styleId="RTFNum24">
    <w:name w:val="RTF_Num 2 4"/>
    <w:rsid w:val="00DE6500"/>
  </w:style>
  <w:style w:type="character" w:customStyle="1" w:styleId="RTFNum25">
    <w:name w:val="RTF_Num 2 5"/>
    <w:rsid w:val="00DE6500"/>
  </w:style>
  <w:style w:type="character" w:customStyle="1" w:styleId="RTFNum26">
    <w:name w:val="RTF_Num 2 6"/>
    <w:rsid w:val="00DE6500"/>
  </w:style>
  <w:style w:type="character" w:customStyle="1" w:styleId="RTFNum27">
    <w:name w:val="RTF_Num 2 7"/>
    <w:rsid w:val="00DE6500"/>
  </w:style>
  <w:style w:type="character" w:customStyle="1" w:styleId="RTFNum28">
    <w:name w:val="RTF_Num 2 8"/>
    <w:rsid w:val="00DE6500"/>
  </w:style>
  <w:style w:type="character" w:customStyle="1" w:styleId="RTFNum29">
    <w:name w:val="RTF_Num 2 9"/>
    <w:rsid w:val="00DE6500"/>
  </w:style>
  <w:style w:type="character" w:customStyle="1" w:styleId="Domylnaczcionkaakapitu1">
    <w:name w:val="Domyślna czcionka akapitu1"/>
    <w:basedOn w:val="Normalny1"/>
    <w:rsid w:val="00DE6500"/>
    <w:rPr>
      <w:sz w:val="24"/>
      <w:szCs w:val="24"/>
      <w:lang w:val="pl-PL"/>
    </w:rPr>
  </w:style>
  <w:style w:type="character" w:customStyle="1" w:styleId="Normalny1">
    <w:name w:val="Normalny1"/>
    <w:rsid w:val="00DE6500"/>
    <w:rPr>
      <w:sz w:val="20"/>
      <w:szCs w:val="20"/>
      <w:lang w:val="pl-PL"/>
    </w:rPr>
  </w:style>
  <w:style w:type="character" w:customStyle="1" w:styleId="WW8Num1z0">
    <w:name w:val="WW8Num1z0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8Num4z0">
    <w:name w:val="WW8Num4z0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8Num4z1">
    <w:name w:val="WW8Num4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4z2">
    <w:name w:val="WW8Num4z2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4z3">
    <w:name w:val="WW8Num4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6z0">
    <w:name w:val="WW8Num6z0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6z1">
    <w:name w:val="WW8Num6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6z3">
    <w:name w:val="WW8Num6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">
    <w:name w:val="WW-Absatz-Standardschriftart"/>
    <w:basedOn w:val="Normalny1"/>
    <w:rsid w:val="00DE6500"/>
    <w:rPr>
      <w:sz w:val="24"/>
      <w:szCs w:val="24"/>
      <w:lang w:val="pl-PL"/>
    </w:rPr>
  </w:style>
  <w:style w:type="character" w:customStyle="1" w:styleId="WW-WW8Num1z0">
    <w:name w:val="WW-WW8Num1z0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-WW8Num4z0">
    <w:name w:val="WW-WW8Num4z0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-WW8Num4z1">
    <w:name w:val="WW-WW8Num4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4z2">
    <w:name w:val="WW-WW8Num4z2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4z3">
    <w:name w:val="WW-WW8Num4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WW8Num6z0">
    <w:name w:val="WW-WW8Num6z0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6z1">
    <w:name w:val="WW-WW8Num6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6z3">
    <w:name w:val="WW-WW8Num6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1">
    <w:name w:val="WW-Absatz-Standardschriftart1"/>
    <w:basedOn w:val="Normalny1"/>
    <w:rsid w:val="00DE6500"/>
    <w:rPr>
      <w:sz w:val="24"/>
      <w:szCs w:val="24"/>
      <w:lang w:val="pl-PL"/>
    </w:rPr>
  </w:style>
  <w:style w:type="character" w:customStyle="1" w:styleId="WW-WW8Num1z01">
    <w:name w:val="WW-WW8Num1z01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-WW8Num4z01">
    <w:name w:val="WW-WW8Num4z01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-WW8Num4z11">
    <w:name w:val="WW-WW8Num4z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4z21">
    <w:name w:val="WW-WW8Num4z2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4z31">
    <w:name w:val="WW-WW8Num4z3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WW8Num6z01">
    <w:name w:val="WW-WW8Num6z0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6z11">
    <w:name w:val="WW-WW8Num6z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6z31">
    <w:name w:val="WW-WW8Num6z3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11">
    <w:name w:val="WW-Absatz-Standardschriftart11"/>
    <w:basedOn w:val="Normalny1"/>
    <w:rsid w:val="00DE6500"/>
    <w:rPr>
      <w:sz w:val="24"/>
      <w:szCs w:val="24"/>
      <w:lang w:val="pl-PL"/>
    </w:rPr>
  </w:style>
  <w:style w:type="character" w:customStyle="1" w:styleId="WW-WW8Num1z011">
    <w:name w:val="WW-WW8Num1z011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-WW8Num4z011">
    <w:name w:val="WW-WW8Num4z011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-WW8Num4z111">
    <w:name w:val="WW-WW8Num4z1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4z211">
    <w:name w:val="WW-WW8Num4z21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4z311">
    <w:name w:val="WW-WW8Num4z3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WW8Num6z011">
    <w:name w:val="WW-WW8Num6z01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6z111">
    <w:name w:val="WW-WW8Num6z1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6z311">
    <w:name w:val="WW-WW8Num6z3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111">
    <w:name w:val="WW-Absatz-Standardschriftart111"/>
    <w:basedOn w:val="Normalny1"/>
    <w:rsid w:val="00DE6500"/>
    <w:rPr>
      <w:sz w:val="24"/>
      <w:szCs w:val="24"/>
      <w:lang w:val="pl-PL"/>
    </w:rPr>
  </w:style>
  <w:style w:type="character" w:customStyle="1" w:styleId="WW-WW8Num1z0111">
    <w:name w:val="WW-WW8Num1z0111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-WW8Num4z0111">
    <w:name w:val="WW-WW8Num4z0111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-WW8Num4z1111">
    <w:name w:val="WW-WW8Num4z11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4z2111">
    <w:name w:val="WW-WW8Num4z211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4z3111">
    <w:name w:val="WW-WW8Num4z31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WW8Num6z0111">
    <w:name w:val="WW-WW8Num6z011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6z1111">
    <w:name w:val="WW-WW8Num6z11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6z3111">
    <w:name w:val="WW-WW8Num6z31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1111">
    <w:name w:val="WW-Absatz-Standardschriftart1111"/>
    <w:basedOn w:val="Normalny1"/>
    <w:rsid w:val="00DE6500"/>
    <w:rPr>
      <w:sz w:val="24"/>
      <w:szCs w:val="24"/>
      <w:lang w:val="pl-PL"/>
    </w:rPr>
  </w:style>
  <w:style w:type="character" w:customStyle="1" w:styleId="WW-WW8Num1z01111">
    <w:name w:val="WW-WW8Num1z011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2z0">
    <w:name w:val="WW8Num2z0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8Num9z0">
    <w:name w:val="WW8Num9z0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11z0">
    <w:name w:val="WW8Num11z0"/>
    <w:basedOn w:val="Normalny1"/>
    <w:rsid w:val="00DE6500"/>
    <w:rPr>
      <w:b/>
      <w:bCs/>
      <w:i w:val="0"/>
      <w:iCs w:val="0"/>
      <w:sz w:val="28"/>
      <w:szCs w:val="28"/>
      <w:lang w:val="pl-PL"/>
    </w:rPr>
  </w:style>
  <w:style w:type="character" w:customStyle="1" w:styleId="WW8Num11z1">
    <w:name w:val="WW8Num11z1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8Num11z6">
    <w:name w:val="WW8Num11z6"/>
    <w:basedOn w:val="Normalny1"/>
    <w:rsid w:val="00DE6500"/>
    <w:rPr>
      <w:rFonts w:ascii="E&amp;Y Font" w:eastAsia="E&amp;Y Font" w:hAnsi="E&amp;Y Font" w:cs="E&amp;Y Font"/>
      <w:b w:val="0"/>
      <w:bCs w:val="0"/>
      <w:i w:val="0"/>
      <w:iCs w:val="0"/>
      <w:sz w:val="14"/>
      <w:szCs w:val="14"/>
      <w:lang w:val="pl-PL"/>
    </w:rPr>
  </w:style>
  <w:style w:type="character" w:customStyle="1" w:styleId="WW8Num11z7">
    <w:name w:val="WW8Num11z7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13z0">
    <w:name w:val="WW8Num13z0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13z1">
    <w:name w:val="WW8Num13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13z3">
    <w:name w:val="WW8Num13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23z1">
    <w:name w:val="WW8Num23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23z2">
    <w:name w:val="WW8Num23z2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23z3">
    <w:name w:val="WW8Num23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28z0">
    <w:name w:val="WW8Num28z0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28z1">
    <w:name w:val="WW8Num28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28z3">
    <w:name w:val="WW8Num28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Domylnaczcionkaakapitu">
    <w:name w:val="WW-Domyœlna czcionka akapitu"/>
    <w:basedOn w:val="Normalny1"/>
    <w:rsid w:val="00DE6500"/>
    <w:rPr>
      <w:sz w:val="24"/>
      <w:szCs w:val="24"/>
      <w:lang w:val="pl-PL"/>
    </w:rPr>
  </w:style>
  <w:style w:type="character" w:customStyle="1" w:styleId="Numerstrony1">
    <w:name w:val="Numer strony1"/>
    <w:basedOn w:val="WW-Domylnaczcionkaakapitu"/>
    <w:rsid w:val="00DE6500"/>
  </w:style>
  <w:style w:type="character" w:customStyle="1" w:styleId="Hipercze1">
    <w:name w:val="Hiperłącze1"/>
    <w:basedOn w:val="WW-Domylnaczcionkaakapitu"/>
    <w:rsid w:val="00DE6500"/>
    <w:rPr>
      <w:color w:val="0000FF"/>
      <w:u w:val="single"/>
    </w:rPr>
  </w:style>
  <w:style w:type="character" w:customStyle="1" w:styleId="UyteHipercze1">
    <w:name w:val="UżyteHiperłącze1"/>
    <w:basedOn w:val="WW-Domylnaczcionkaakapitu"/>
    <w:rsid w:val="00DE6500"/>
    <w:rPr>
      <w:color w:val="800080"/>
      <w:u w:val="single"/>
    </w:rPr>
  </w:style>
  <w:style w:type="paragraph" w:styleId="Tekstpodstawowy">
    <w:name w:val="Body Text"/>
    <w:basedOn w:val="Normalny"/>
    <w:rsid w:val="00DE6500"/>
    <w:pPr>
      <w:spacing w:after="120"/>
    </w:pPr>
  </w:style>
  <w:style w:type="paragraph" w:customStyle="1" w:styleId="Podpis1">
    <w:name w:val="Podpis1"/>
    <w:basedOn w:val="Normalny"/>
    <w:rsid w:val="00DE650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DE6500"/>
    <w:rPr>
      <w:rFonts w:cs="Tahoma"/>
    </w:rPr>
  </w:style>
  <w:style w:type="paragraph" w:customStyle="1" w:styleId="Indeks">
    <w:name w:val="Indeks"/>
    <w:basedOn w:val="Normalny"/>
    <w:rsid w:val="00DE6500"/>
    <w:pPr>
      <w:suppressLineNumbers/>
    </w:pPr>
    <w:rPr>
      <w:rFonts w:cs="Tahoma"/>
    </w:rPr>
  </w:style>
  <w:style w:type="paragraph" w:customStyle="1" w:styleId="Normalny2">
    <w:name w:val="Normalny2"/>
    <w:basedOn w:val="Normalny"/>
    <w:rsid w:val="00DE6500"/>
    <w:pPr>
      <w:autoSpaceDE w:val="0"/>
    </w:pPr>
    <w:rPr>
      <w:sz w:val="20"/>
      <w:szCs w:val="20"/>
    </w:rPr>
  </w:style>
  <w:style w:type="paragraph" w:customStyle="1" w:styleId="Nagwek11">
    <w:name w:val="Nagłówek 11"/>
    <w:basedOn w:val="Normalny2"/>
    <w:next w:val="Normalny2"/>
    <w:rsid w:val="00DE6500"/>
    <w:pPr>
      <w:keepNext/>
      <w:tabs>
        <w:tab w:val="num" w:pos="0"/>
        <w:tab w:val="left" w:pos="5040"/>
      </w:tabs>
      <w:ind w:firstLine="5040"/>
      <w:outlineLvl w:val="0"/>
    </w:pPr>
    <w:rPr>
      <w:b/>
      <w:bCs/>
      <w:sz w:val="16"/>
      <w:szCs w:val="16"/>
    </w:rPr>
  </w:style>
  <w:style w:type="paragraph" w:customStyle="1" w:styleId="Nagwek21">
    <w:name w:val="Nagłówek 21"/>
    <w:basedOn w:val="Normalny2"/>
    <w:next w:val="Normalny2"/>
    <w:rsid w:val="00DE6500"/>
    <w:pPr>
      <w:keepNext/>
      <w:tabs>
        <w:tab w:val="left" w:pos="360"/>
        <w:tab w:val="left" w:pos="1440"/>
      </w:tabs>
      <w:ind w:left="360" w:hanging="360"/>
      <w:jc w:val="center"/>
      <w:outlineLvl w:val="1"/>
    </w:pPr>
    <w:rPr>
      <w:b/>
      <w:bCs/>
      <w:sz w:val="24"/>
      <w:szCs w:val="24"/>
    </w:rPr>
  </w:style>
  <w:style w:type="paragraph" w:customStyle="1" w:styleId="Nagwek31">
    <w:name w:val="Nagłówek 31"/>
    <w:basedOn w:val="Normalny2"/>
    <w:next w:val="Normalny2"/>
    <w:rsid w:val="00DE6500"/>
    <w:pPr>
      <w:keepNext/>
      <w:tabs>
        <w:tab w:val="left" w:pos="180"/>
        <w:tab w:val="left" w:pos="2160"/>
      </w:tabs>
      <w:ind w:left="180" w:hanging="180"/>
      <w:jc w:val="both"/>
      <w:outlineLvl w:val="2"/>
    </w:pPr>
    <w:rPr>
      <w:sz w:val="24"/>
      <w:szCs w:val="24"/>
    </w:rPr>
  </w:style>
  <w:style w:type="paragraph" w:customStyle="1" w:styleId="Nagwek41">
    <w:name w:val="Nagłówek 41"/>
    <w:basedOn w:val="Normalny2"/>
    <w:next w:val="Normalny2"/>
    <w:rsid w:val="00DE6500"/>
    <w:pPr>
      <w:keepNext/>
      <w:jc w:val="center"/>
    </w:pPr>
    <w:rPr>
      <w:b/>
      <w:bCs/>
      <w:sz w:val="16"/>
      <w:szCs w:val="16"/>
    </w:rPr>
  </w:style>
  <w:style w:type="paragraph" w:customStyle="1" w:styleId="Nagwek51">
    <w:name w:val="Nagłówek 51"/>
    <w:basedOn w:val="Normalny2"/>
    <w:next w:val="Normalny2"/>
    <w:rsid w:val="00DE6500"/>
    <w:pPr>
      <w:tabs>
        <w:tab w:val="left" w:pos="1069"/>
        <w:tab w:val="left" w:pos="3600"/>
      </w:tabs>
      <w:ind w:left="1069" w:hanging="360"/>
      <w:jc w:val="both"/>
      <w:outlineLvl w:val="4"/>
    </w:pPr>
    <w:rPr>
      <w:sz w:val="24"/>
      <w:szCs w:val="24"/>
    </w:rPr>
  </w:style>
  <w:style w:type="paragraph" w:customStyle="1" w:styleId="Tekstpodstawowy1">
    <w:name w:val="Tekst podstawowy1"/>
    <w:basedOn w:val="Normalny2"/>
    <w:rsid w:val="00DE6500"/>
    <w:pPr>
      <w:jc w:val="center"/>
    </w:pPr>
    <w:rPr>
      <w:b/>
      <w:bCs/>
      <w:sz w:val="50"/>
      <w:szCs w:val="50"/>
    </w:rPr>
  </w:style>
  <w:style w:type="paragraph" w:customStyle="1" w:styleId="Lista1">
    <w:name w:val="Lista1"/>
    <w:basedOn w:val="Tekstpodstawowy1"/>
    <w:rsid w:val="00DE6500"/>
  </w:style>
  <w:style w:type="paragraph" w:customStyle="1" w:styleId="Nagwek">
    <w:name w:val="Nag³ówek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">
    <w:name w:val="WW-Podpis"/>
    <w:basedOn w:val="Normalny2"/>
    <w:rsid w:val="00DE6500"/>
    <w:pPr>
      <w:spacing w:before="120" w:after="120"/>
    </w:pPr>
    <w:rPr>
      <w:i/>
      <w:iCs/>
    </w:rPr>
  </w:style>
  <w:style w:type="paragraph" w:customStyle="1" w:styleId="WW-Indeks">
    <w:name w:val="WW-Indeks"/>
    <w:basedOn w:val="Normalny2"/>
    <w:rsid w:val="00DE6500"/>
  </w:style>
  <w:style w:type="paragraph" w:customStyle="1" w:styleId="WW-Nagwek">
    <w:name w:val="WW-Nag³ówek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1">
    <w:name w:val="WW-Podpis1"/>
    <w:basedOn w:val="Normalny2"/>
    <w:rsid w:val="00DE6500"/>
    <w:pPr>
      <w:spacing w:before="120" w:after="120"/>
    </w:pPr>
    <w:rPr>
      <w:i/>
      <w:iCs/>
    </w:rPr>
  </w:style>
  <w:style w:type="paragraph" w:customStyle="1" w:styleId="WW-Indeks1">
    <w:name w:val="WW-Indeks1"/>
    <w:basedOn w:val="Normalny2"/>
    <w:rsid w:val="00DE6500"/>
  </w:style>
  <w:style w:type="paragraph" w:customStyle="1" w:styleId="WW-Nagwek1">
    <w:name w:val="WW-Nag³ówek1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11">
    <w:name w:val="WW-Podpis11"/>
    <w:basedOn w:val="Normalny2"/>
    <w:rsid w:val="00DE6500"/>
    <w:pPr>
      <w:spacing w:before="120" w:after="120"/>
    </w:pPr>
    <w:rPr>
      <w:i/>
      <w:iCs/>
    </w:rPr>
  </w:style>
  <w:style w:type="paragraph" w:customStyle="1" w:styleId="WW-Indeks11">
    <w:name w:val="WW-Indeks11"/>
    <w:basedOn w:val="Normalny2"/>
    <w:rsid w:val="00DE6500"/>
  </w:style>
  <w:style w:type="paragraph" w:customStyle="1" w:styleId="WW-Nagwek11">
    <w:name w:val="WW-Nag³ówek11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111">
    <w:name w:val="WW-Podpis111"/>
    <w:basedOn w:val="Normalny2"/>
    <w:rsid w:val="00DE6500"/>
    <w:pPr>
      <w:spacing w:before="120" w:after="120"/>
    </w:pPr>
    <w:rPr>
      <w:i/>
      <w:iCs/>
    </w:rPr>
  </w:style>
  <w:style w:type="paragraph" w:customStyle="1" w:styleId="WW-Indeks111">
    <w:name w:val="WW-Indeks111"/>
    <w:basedOn w:val="Normalny2"/>
    <w:rsid w:val="00DE6500"/>
  </w:style>
  <w:style w:type="paragraph" w:customStyle="1" w:styleId="WW-Nagwek111">
    <w:name w:val="WW-Nag³ówek111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1111">
    <w:name w:val="WW-Podpis1111"/>
    <w:basedOn w:val="Normalny2"/>
    <w:rsid w:val="00DE6500"/>
    <w:pPr>
      <w:spacing w:before="120" w:after="120"/>
    </w:pPr>
    <w:rPr>
      <w:i/>
      <w:iCs/>
    </w:rPr>
  </w:style>
  <w:style w:type="paragraph" w:customStyle="1" w:styleId="WW-Indeks1111">
    <w:name w:val="WW-Indeks1111"/>
    <w:basedOn w:val="Normalny2"/>
    <w:rsid w:val="00DE6500"/>
  </w:style>
  <w:style w:type="paragraph" w:customStyle="1" w:styleId="WW-Nagwek1111">
    <w:name w:val="WW-Nag³ówek1111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Tytu1">
    <w:name w:val="Tytuł1"/>
    <w:basedOn w:val="Normalny2"/>
    <w:next w:val="Podtytu1"/>
    <w:rsid w:val="00DE6500"/>
    <w:pPr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Podtytu1">
    <w:name w:val="Podtytuł1"/>
    <w:basedOn w:val="WW-Nagwek1111"/>
    <w:next w:val="Tekstpodstawowy1"/>
    <w:rsid w:val="00DE6500"/>
    <w:pPr>
      <w:jc w:val="center"/>
    </w:pPr>
    <w:rPr>
      <w:i/>
      <w:iCs/>
    </w:rPr>
  </w:style>
  <w:style w:type="paragraph" w:customStyle="1" w:styleId="Tekstpodstawowy21">
    <w:name w:val="Tekst podstawowy 21"/>
    <w:basedOn w:val="Normalny2"/>
    <w:rsid w:val="00DE6500"/>
    <w:pPr>
      <w:ind w:left="426" w:hanging="426"/>
    </w:pPr>
    <w:rPr>
      <w:rFonts w:ascii="Bookman Old Style" w:eastAsia="Bookman Old Style" w:hAnsi="Bookman Old Style" w:cs="Bookman Old Style"/>
      <w:sz w:val="24"/>
      <w:szCs w:val="24"/>
    </w:rPr>
  </w:style>
  <w:style w:type="paragraph" w:customStyle="1" w:styleId="NormalnyWeb1">
    <w:name w:val="Normalny (Web)1"/>
    <w:basedOn w:val="Normalny2"/>
    <w:rsid w:val="00DE6500"/>
    <w:pPr>
      <w:spacing w:before="100" w:after="100"/>
      <w:jc w:val="both"/>
    </w:pPr>
  </w:style>
  <w:style w:type="paragraph" w:customStyle="1" w:styleId="Tekstdymka1">
    <w:name w:val="Tekst dymka1"/>
    <w:basedOn w:val="Normalny2"/>
    <w:rsid w:val="00DE6500"/>
    <w:rPr>
      <w:rFonts w:ascii="Tahoma" w:eastAsia="Tahoma" w:hAnsi="Tahoma" w:cs="Tahoma"/>
      <w:sz w:val="16"/>
      <w:szCs w:val="16"/>
    </w:rPr>
  </w:style>
  <w:style w:type="paragraph" w:customStyle="1" w:styleId="Stopka1">
    <w:name w:val="Stopka1"/>
    <w:basedOn w:val="Normalny2"/>
    <w:rsid w:val="00DE6500"/>
    <w:pPr>
      <w:tabs>
        <w:tab w:val="center" w:pos="4536"/>
        <w:tab w:val="right" w:pos="9072"/>
      </w:tabs>
    </w:pPr>
  </w:style>
  <w:style w:type="paragraph" w:customStyle="1" w:styleId="WW-Tekstdugiegocytatu">
    <w:name w:val="WW-Tekst d³ugiego cytatu"/>
    <w:basedOn w:val="Normalny2"/>
    <w:rsid w:val="00DE6500"/>
    <w:pPr>
      <w:spacing w:before="39" w:after="39"/>
      <w:ind w:left="519" w:right="39" w:hanging="480"/>
    </w:pPr>
    <w:rPr>
      <w:sz w:val="24"/>
      <w:szCs w:val="24"/>
    </w:rPr>
  </w:style>
  <w:style w:type="paragraph" w:customStyle="1" w:styleId="Spistreci11">
    <w:name w:val="Spis treści 11"/>
    <w:basedOn w:val="Normalny2"/>
    <w:next w:val="Normalny2"/>
    <w:rsid w:val="00DE6500"/>
    <w:pPr>
      <w:tabs>
        <w:tab w:val="left" w:pos="567"/>
        <w:tab w:val="right" w:leader="underscore" w:pos="9071"/>
      </w:tabs>
      <w:spacing w:before="60"/>
      <w:ind w:left="567" w:hanging="567"/>
    </w:pPr>
    <w:rPr>
      <w:b/>
      <w:bCs/>
      <w:caps/>
      <w:sz w:val="28"/>
      <w:szCs w:val="28"/>
    </w:rPr>
  </w:style>
  <w:style w:type="paragraph" w:customStyle="1" w:styleId="Podpis2">
    <w:name w:val="Podpis2"/>
    <w:basedOn w:val="Normalny2"/>
    <w:next w:val="Normalny2"/>
    <w:rsid w:val="00DE6500"/>
    <w:pPr>
      <w:tabs>
        <w:tab w:val="right" w:pos="9072"/>
      </w:tabs>
      <w:jc w:val="both"/>
    </w:pPr>
    <w:rPr>
      <w:sz w:val="24"/>
      <w:szCs w:val="24"/>
    </w:rPr>
  </w:style>
  <w:style w:type="paragraph" w:customStyle="1" w:styleId="Nagwek1">
    <w:name w:val="Nagłówek1"/>
    <w:basedOn w:val="Normalny2"/>
    <w:rsid w:val="00DE6500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2"/>
    <w:rsid w:val="00DE6500"/>
    <w:pPr>
      <w:jc w:val="both"/>
    </w:pPr>
    <w:rPr>
      <w:sz w:val="22"/>
      <w:szCs w:val="22"/>
    </w:rPr>
  </w:style>
  <w:style w:type="paragraph" w:customStyle="1" w:styleId="Zawartoramki">
    <w:name w:val="Zawartoœæ ramki"/>
    <w:basedOn w:val="Tekstpodstawowy1"/>
    <w:rsid w:val="00DE6500"/>
  </w:style>
  <w:style w:type="paragraph" w:customStyle="1" w:styleId="WW-Zawartoramki">
    <w:name w:val="WW-Zawartoœæ ramki"/>
    <w:basedOn w:val="Tekstpodstawowy1"/>
    <w:rsid w:val="00DE6500"/>
  </w:style>
  <w:style w:type="paragraph" w:customStyle="1" w:styleId="WW-Zawartoramki1">
    <w:name w:val="WW-Zawartoœæ ramki1"/>
    <w:basedOn w:val="Tekstpodstawowy1"/>
    <w:rsid w:val="00DE6500"/>
  </w:style>
  <w:style w:type="paragraph" w:customStyle="1" w:styleId="WW-Zawartoramki11">
    <w:name w:val="WW-Zawartoœæ ramki11"/>
    <w:basedOn w:val="Tekstpodstawowy1"/>
    <w:rsid w:val="00DE6500"/>
  </w:style>
  <w:style w:type="paragraph" w:customStyle="1" w:styleId="WW-Zawartoramki111">
    <w:name w:val="WW-Zawartoœæ ramki111"/>
    <w:basedOn w:val="Tekstpodstawowy1"/>
    <w:rsid w:val="00DE6500"/>
  </w:style>
  <w:style w:type="paragraph" w:customStyle="1" w:styleId="WW-Zawartoramki1111">
    <w:name w:val="WW-Zawartoœæ ramki1111"/>
    <w:basedOn w:val="Tekstpodstawowy1"/>
    <w:rsid w:val="00DE6500"/>
  </w:style>
  <w:style w:type="paragraph" w:customStyle="1" w:styleId="Spistreci21">
    <w:name w:val="Spis treści 21"/>
    <w:basedOn w:val="WW-Indeks111"/>
    <w:rsid w:val="00DE6500"/>
    <w:pPr>
      <w:tabs>
        <w:tab w:val="right" w:leader="dot" w:pos="9069"/>
      </w:tabs>
      <w:ind w:left="283"/>
    </w:pPr>
  </w:style>
  <w:style w:type="paragraph" w:customStyle="1" w:styleId="Spistreci31">
    <w:name w:val="Spis treści 31"/>
    <w:basedOn w:val="WW-Indeks11"/>
    <w:rsid w:val="00DE6500"/>
    <w:pPr>
      <w:tabs>
        <w:tab w:val="right" w:leader="dot" w:pos="9069"/>
      </w:tabs>
      <w:ind w:left="566"/>
    </w:pPr>
  </w:style>
  <w:style w:type="paragraph" w:customStyle="1" w:styleId="Spistreci51">
    <w:name w:val="Spis treści 51"/>
    <w:basedOn w:val="WW-Indeks"/>
    <w:rsid w:val="00DE6500"/>
    <w:pPr>
      <w:tabs>
        <w:tab w:val="right" w:leader="dot" w:pos="9069"/>
      </w:tabs>
      <w:ind w:left="1132"/>
    </w:pPr>
  </w:style>
  <w:style w:type="paragraph" w:styleId="Tekstdymka">
    <w:name w:val="Balloon Text"/>
    <w:basedOn w:val="Normalny"/>
    <w:semiHidden/>
    <w:rsid w:val="002B2CB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6349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4944"/>
  </w:style>
  <w:style w:type="paragraph" w:styleId="Tekstpodstawowywcity">
    <w:name w:val="Body Text Indent"/>
    <w:basedOn w:val="Normalny"/>
    <w:rsid w:val="0004778D"/>
    <w:pPr>
      <w:spacing w:after="120"/>
      <w:ind w:left="283"/>
    </w:pPr>
  </w:style>
  <w:style w:type="paragraph" w:styleId="Nagwek0">
    <w:name w:val="header"/>
    <w:basedOn w:val="Normalny"/>
    <w:rsid w:val="00501B8B"/>
    <w:pPr>
      <w:widowControl/>
      <w:tabs>
        <w:tab w:val="center" w:pos="4536"/>
        <w:tab w:val="right" w:pos="9072"/>
      </w:tabs>
    </w:pPr>
    <w:rPr>
      <w:rFonts w:eastAsia="Times New Roman"/>
      <w:i/>
      <w:spacing w:val="-3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C4C51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2112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Komisji  Przetargowej</vt:lpstr>
    </vt:vector>
  </TitlesOfParts>
  <Company>Urząd Gminy w Boniewie</Company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Komisji  Przetargowej</dc:title>
  <dc:creator>Zdzisława Bywalska</dc:creator>
  <cp:lastModifiedBy>Zdzisława Bywalska</cp:lastModifiedBy>
  <cp:revision>3</cp:revision>
  <cp:lastPrinted>2017-08-11T11:39:00Z</cp:lastPrinted>
  <dcterms:created xsi:type="dcterms:W3CDTF">2017-08-11T11:34:00Z</dcterms:created>
  <dcterms:modified xsi:type="dcterms:W3CDTF">2017-08-11T11:40:00Z</dcterms:modified>
</cp:coreProperties>
</file>